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11692" w14:textId="22DA56AE" w:rsidR="00806E48" w:rsidRPr="006F797E" w:rsidRDefault="0033093D" w:rsidP="00ED7970">
      <w:pPr>
        <w:pStyle w:val="SCEDate"/>
      </w:pPr>
      <w:r>
        <w:t xml:space="preserve">October </w:t>
      </w:r>
      <w:r w:rsidR="00D5224B">
        <w:t>9</w:t>
      </w:r>
      <w:r w:rsidR="00064682">
        <w:t>, 202</w:t>
      </w:r>
      <w:r w:rsidR="00270027">
        <w:t>5</w:t>
      </w:r>
    </w:p>
    <w:p w14:paraId="266B9B35" w14:textId="64523042" w:rsidR="00806E48" w:rsidRDefault="00703FC6" w:rsidP="00ED7970">
      <w:pPr>
        <w:pStyle w:val="SCEAddressee"/>
      </w:pPr>
      <w:r>
        <w:t>M</w:t>
      </w:r>
      <w:r w:rsidR="619C20ED">
        <w:t>r</w:t>
      </w:r>
      <w:r w:rsidR="00806E48">
        <w:t xml:space="preserve">. </w:t>
      </w:r>
      <w:r w:rsidR="00222160">
        <w:t>Andrew Chan</w:t>
      </w:r>
    </w:p>
    <w:p w14:paraId="092E14A0" w14:textId="4DBA1B95" w:rsidR="00806E48" w:rsidRDefault="0071550C" w:rsidP="00ED7970">
      <w:pPr>
        <w:pStyle w:val="SCEAddressee"/>
      </w:pPr>
      <w:r>
        <w:t>Project Manager – Energy Division</w:t>
      </w:r>
    </w:p>
    <w:p w14:paraId="41A4488B" w14:textId="6B352D5A" w:rsidR="0071550C" w:rsidRDefault="0071550C" w:rsidP="00ED7970">
      <w:pPr>
        <w:pStyle w:val="SCEAddressee"/>
      </w:pPr>
      <w:r>
        <w:t>California Public Utilities Commission</w:t>
      </w:r>
    </w:p>
    <w:p w14:paraId="1F2F3F55" w14:textId="0101C2D4" w:rsidR="00480728" w:rsidRDefault="00480728" w:rsidP="00ED7970">
      <w:pPr>
        <w:pStyle w:val="SCEAddressee"/>
      </w:pPr>
      <w:r>
        <w:t>505 Van Ness Avenue</w:t>
      </w:r>
    </w:p>
    <w:p w14:paraId="7B180FAA" w14:textId="51288A71" w:rsidR="00480728" w:rsidRDefault="00480728" w:rsidP="00ED7970">
      <w:pPr>
        <w:pStyle w:val="SCEAddressee"/>
      </w:pPr>
      <w:r>
        <w:t>San Francisco, CA 94102-3298</w:t>
      </w:r>
    </w:p>
    <w:p w14:paraId="1C144951" w14:textId="0D7CAED1" w:rsidR="00806E48" w:rsidRDefault="006853CA" w:rsidP="00ED7970">
      <w:pPr>
        <w:pStyle w:val="SCEREline"/>
        <w:tabs>
          <w:tab w:val="left" w:pos="720"/>
        </w:tabs>
      </w:pPr>
      <w:r>
        <w:t>Re</w:t>
      </w:r>
      <w:r w:rsidR="00806E48" w:rsidRPr="00CE2540">
        <w:t>:</w:t>
      </w:r>
      <w:r w:rsidR="005E0CC3">
        <w:tab/>
      </w:r>
      <w:r w:rsidR="007F18C6">
        <w:t xml:space="preserve">Response to </w:t>
      </w:r>
      <w:r w:rsidR="00270027">
        <w:t>Data Request</w:t>
      </w:r>
      <w:r w:rsidR="007F18C6" w:rsidRPr="007F18C6">
        <w:t xml:space="preserve"> #</w:t>
      </w:r>
      <w:r w:rsidR="00270027">
        <w:t>5</w:t>
      </w:r>
      <w:r w:rsidR="007F18C6">
        <w:t xml:space="preserve"> D</w:t>
      </w:r>
      <w:r w:rsidR="00C13B29">
        <w:t>R5-2</w:t>
      </w:r>
      <w:r w:rsidR="007F18C6">
        <w:t xml:space="preserve"> </w:t>
      </w:r>
      <w:r w:rsidR="00A977B9" w:rsidRPr="00A977B9">
        <w:t xml:space="preserve">for the SCE TLRR </w:t>
      </w:r>
      <w:r w:rsidR="00D56527" w:rsidRPr="00D56527">
        <w:t>Eldorado-Pisgah-Lugo 220 kV</w:t>
      </w:r>
      <w:r w:rsidR="00D56527" w:rsidRPr="00D56527" w:rsidDel="00D56527">
        <w:t xml:space="preserve"> </w:t>
      </w:r>
      <w:r w:rsidR="00A977B9" w:rsidRPr="00AD5349">
        <w:t xml:space="preserve">Project </w:t>
      </w:r>
      <w:r w:rsidR="00A977B9" w:rsidRPr="00B82E90">
        <w:t>(A.</w:t>
      </w:r>
      <w:r w:rsidR="00563343" w:rsidRPr="00B82E90">
        <w:t>23</w:t>
      </w:r>
      <w:r w:rsidR="00900AB1" w:rsidRPr="00B82E90">
        <w:t>-04-009</w:t>
      </w:r>
      <w:r w:rsidR="00A977B9" w:rsidRPr="00B82E90">
        <w:t>)</w:t>
      </w:r>
      <w:r w:rsidR="00B94A6D">
        <w:t xml:space="preserve"> – Health Risk Assessment</w:t>
      </w:r>
    </w:p>
    <w:p w14:paraId="514D69FD" w14:textId="322FBF99" w:rsidR="00806E48" w:rsidRDefault="009E0C0B" w:rsidP="00ED7970">
      <w:pPr>
        <w:pStyle w:val="SCESalutation"/>
      </w:pPr>
      <w:r>
        <w:t xml:space="preserve">Dear </w:t>
      </w:r>
      <w:r w:rsidR="00A61422">
        <w:t>M</w:t>
      </w:r>
      <w:r w:rsidR="08ED3188">
        <w:t>r</w:t>
      </w:r>
      <w:r w:rsidR="00724B57">
        <w:t>.</w:t>
      </w:r>
      <w:r w:rsidR="006F06C7">
        <w:t xml:space="preserve"> </w:t>
      </w:r>
      <w:r w:rsidR="006853CA" w:rsidRPr="00B82E90">
        <w:t>Ch</w:t>
      </w:r>
      <w:r w:rsidR="006F06C7">
        <w:t>an</w:t>
      </w:r>
      <w:r w:rsidR="00EA4D8D" w:rsidRPr="00F4247E">
        <w:t>:</w:t>
      </w:r>
    </w:p>
    <w:p w14:paraId="6DD874D4" w14:textId="7A60CF17" w:rsidR="00ED014E" w:rsidRDefault="00A42FBF" w:rsidP="0051340F">
      <w:pPr>
        <w:pStyle w:val="SCEBodyText"/>
        <w:rPr>
          <w:rFonts w:eastAsia="PMingLiU"/>
          <w:lang w:eastAsia="zh-TW"/>
        </w:rPr>
      </w:pPr>
      <w:r w:rsidRPr="000F449E">
        <w:t>Southern California Edison Company (SCE)</w:t>
      </w:r>
      <w:r w:rsidR="00F6612A" w:rsidRPr="000F449E">
        <w:t xml:space="preserve"> </w:t>
      </w:r>
      <w:r w:rsidR="00E7366A">
        <w:t xml:space="preserve">on </w:t>
      </w:r>
      <w:r w:rsidR="00974ECB">
        <w:t>April 21</w:t>
      </w:r>
      <w:r w:rsidR="00533F8E">
        <w:t xml:space="preserve">, 2023, </w:t>
      </w:r>
      <w:r w:rsidR="00F6612A" w:rsidRPr="000F449E">
        <w:t xml:space="preserve">submitted </w:t>
      </w:r>
      <w:r w:rsidR="00116B7E" w:rsidRPr="000F449E">
        <w:t>a</w:t>
      </w:r>
      <w:r w:rsidR="00F6612A" w:rsidRPr="000F449E">
        <w:t xml:space="preserve"> </w:t>
      </w:r>
      <w:commentRangeStart w:id="0"/>
      <w:commentRangeStart w:id="1"/>
      <w:commentRangeStart w:id="2"/>
      <w:commentRangeStart w:id="3"/>
      <w:r w:rsidR="00900AB1" w:rsidRPr="00900AB1">
        <w:t>Certificate of Public Convenience and Necessity</w:t>
      </w:r>
      <w:r w:rsidR="00900AB1" w:rsidRPr="00900AB1" w:rsidDel="00900AB1">
        <w:t xml:space="preserve"> </w:t>
      </w:r>
      <w:r w:rsidR="00F6612A" w:rsidRPr="000F449E">
        <w:t>(</w:t>
      </w:r>
      <w:r w:rsidR="00900AB1">
        <w:t>CPCN</w:t>
      </w:r>
      <w:commentRangeEnd w:id="0"/>
      <w:r w:rsidR="007A5769">
        <w:rPr>
          <w:rStyle w:val="CommentReference"/>
          <w:rFonts w:ascii="Times New Roman" w:hAnsi="Times New Roman"/>
        </w:rPr>
        <w:commentReference w:id="0"/>
      </w:r>
      <w:commentRangeEnd w:id="1"/>
      <w:r w:rsidR="00494055">
        <w:rPr>
          <w:rStyle w:val="CommentReference"/>
          <w:rFonts w:ascii="Times New Roman" w:hAnsi="Times New Roman"/>
        </w:rPr>
        <w:commentReference w:id="1"/>
      </w:r>
      <w:commentRangeEnd w:id="2"/>
      <w:r w:rsidR="00544695">
        <w:rPr>
          <w:rStyle w:val="CommentReference"/>
          <w:rFonts w:ascii="Times New Roman" w:hAnsi="Times New Roman"/>
        </w:rPr>
        <w:commentReference w:id="2"/>
      </w:r>
      <w:commentRangeEnd w:id="3"/>
      <w:r w:rsidR="00216FE5">
        <w:rPr>
          <w:rStyle w:val="CommentReference"/>
          <w:rFonts w:ascii="Times New Roman" w:hAnsi="Times New Roman"/>
        </w:rPr>
        <w:commentReference w:id="3"/>
      </w:r>
      <w:r w:rsidR="00F6612A" w:rsidRPr="000F449E">
        <w:t>) application and Proponent’s Environmental Assessment (PEA)</w:t>
      </w:r>
      <w:r w:rsidR="00A22301" w:rsidRPr="000F449E">
        <w:t xml:space="preserve"> to th</w:t>
      </w:r>
      <w:r w:rsidR="00E55D1C" w:rsidRPr="000F449E">
        <w:t>e California Public Utilities Commission (CPUC</w:t>
      </w:r>
      <w:r w:rsidR="00E55D1C" w:rsidRPr="00281C77">
        <w:t>)</w:t>
      </w:r>
      <w:r w:rsidR="005547D0" w:rsidRPr="00281C77">
        <w:t xml:space="preserve"> Energy Division</w:t>
      </w:r>
      <w:r w:rsidR="00976321" w:rsidRPr="00281C77">
        <w:t xml:space="preserve"> for the TLRR </w:t>
      </w:r>
      <w:r w:rsidR="00C55D0B" w:rsidRPr="00281C77">
        <w:t>Eldorado-Pisgah-Lugo</w:t>
      </w:r>
      <w:r w:rsidR="005517E2">
        <w:t xml:space="preserve"> (EPL)</w:t>
      </w:r>
      <w:r w:rsidR="00C55D0B" w:rsidRPr="00281C77">
        <w:t xml:space="preserve"> 220 kV</w:t>
      </w:r>
      <w:r w:rsidR="00976321" w:rsidRPr="00281C77">
        <w:t xml:space="preserve"> Project</w:t>
      </w:r>
      <w:r w:rsidR="00501CAC">
        <w:t xml:space="preserve"> (Project)</w:t>
      </w:r>
      <w:r w:rsidR="00976321" w:rsidRPr="00281C77">
        <w:t>.</w:t>
      </w:r>
      <w:r w:rsidR="00533F8E">
        <w:rPr>
          <w:rStyle w:val="FootnoteReference"/>
        </w:rPr>
        <w:footnoteReference w:id="2"/>
      </w:r>
      <w:commentRangeStart w:id="7"/>
      <w:commentRangeEnd w:id="7"/>
      <w:r w:rsidR="00FF42A3">
        <w:rPr>
          <w:rStyle w:val="CommentReference"/>
          <w:rFonts w:ascii="Times New Roman" w:hAnsi="Times New Roman"/>
        </w:rPr>
        <w:commentReference w:id="7"/>
      </w:r>
      <w:r w:rsidR="005B43DD">
        <w:t xml:space="preserve">The CPUC </w:t>
      </w:r>
      <w:r w:rsidR="003A1F12" w:rsidRPr="00281C77">
        <w:t xml:space="preserve">requested </w:t>
      </w:r>
      <w:r w:rsidR="00541D53">
        <w:t>an updated HRA</w:t>
      </w:r>
      <w:r w:rsidR="003A1F12" w:rsidRPr="00281C77">
        <w:t xml:space="preserve"> from SCE</w:t>
      </w:r>
      <w:r w:rsidR="008122D6" w:rsidRPr="00281C77">
        <w:t xml:space="preserve"> in </w:t>
      </w:r>
      <w:r w:rsidR="00023577">
        <w:t>Data Request #5</w:t>
      </w:r>
      <w:r w:rsidR="006A52CC" w:rsidRPr="00B82E90">
        <w:t xml:space="preserve">, dated </w:t>
      </w:r>
      <w:r w:rsidR="00AE2982">
        <w:t>September</w:t>
      </w:r>
      <w:r w:rsidR="00AE2982" w:rsidRPr="00281C77">
        <w:t xml:space="preserve"> </w:t>
      </w:r>
      <w:r w:rsidR="00154C90" w:rsidRPr="00281C77">
        <w:t>1</w:t>
      </w:r>
      <w:r w:rsidR="00AE2982">
        <w:t>8</w:t>
      </w:r>
      <w:r w:rsidR="00154C90" w:rsidRPr="00281C77">
        <w:t>, 202</w:t>
      </w:r>
      <w:r w:rsidR="00AE2982">
        <w:t>5</w:t>
      </w:r>
      <w:r w:rsidR="006A52CC" w:rsidRPr="00281C77">
        <w:t>.</w:t>
      </w:r>
      <w:r w:rsidR="008122D6" w:rsidRPr="00281C77">
        <w:t xml:space="preserve"> </w:t>
      </w:r>
      <w:r w:rsidR="0061286E" w:rsidRPr="00281C77">
        <w:t xml:space="preserve">This memorandum </w:t>
      </w:r>
      <w:r w:rsidR="00462EFB">
        <w:t>responds</w:t>
      </w:r>
      <w:r w:rsidR="0061286E" w:rsidRPr="00281C77">
        <w:t xml:space="preserve"> to </w:t>
      </w:r>
      <w:r w:rsidR="000C5480">
        <w:t>Request</w:t>
      </w:r>
      <w:r w:rsidR="000C5480" w:rsidRPr="00740335">
        <w:t xml:space="preserve"> </w:t>
      </w:r>
      <w:r w:rsidR="00462EFB" w:rsidRPr="00281C77">
        <w:t>D</w:t>
      </w:r>
      <w:r w:rsidR="000C5480">
        <w:t>R5-</w:t>
      </w:r>
      <w:r w:rsidR="00776DEC">
        <w:t>2</w:t>
      </w:r>
      <w:r w:rsidR="0061286E">
        <w:t xml:space="preserve"> by providing</w:t>
      </w:r>
      <w:r w:rsidR="007C3388">
        <w:t xml:space="preserve"> an</w:t>
      </w:r>
      <w:r w:rsidR="006003B6">
        <w:t xml:space="preserve"> updated</w:t>
      </w:r>
      <w:r w:rsidR="00F31E80">
        <w:t xml:space="preserve"> </w:t>
      </w:r>
      <w:r w:rsidR="00B47BDC">
        <w:t>screening HRA</w:t>
      </w:r>
      <w:r w:rsidR="007E5245">
        <w:t xml:space="preserve"> for </w:t>
      </w:r>
      <w:r w:rsidR="00106F8B">
        <w:t>staging yards</w:t>
      </w:r>
      <w:r w:rsidR="004D5012" w:rsidRPr="004D5012">
        <w:t xml:space="preserve"> </w:t>
      </w:r>
      <w:r w:rsidR="004D5012">
        <w:t>near sensitive receptors</w:t>
      </w:r>
      <w:r w:rsidR="00395AD1">
        <w:t xml:space="preserve"> (Updated HRA)</w:t>
      </w:r>
      <w:r w:rsidR="007E5245">
        <w:t xml:space="preserve"> </w:t>
      </w:r>
      <w:r w:rsidR="004D5012">
        <w:t xml:space="preserve">and a discussion of </w:t>
      </w:r>
      <w:r w:rsidR="00A96849">
        <w:t xml:space="preserve">screening HRA </w:t>
      </w:r>
      <w:r w:rsidR="004D5012">
        <w:t xml:space="preserve">methodology and </w:t>
      </w:r>
      <w:r w:rsidR="00A96849">
        <w:t>results.</w:t>
      </w:r>
      <w:r w:rsidR="008C0420">
        <w:t xml:space="preserve"> </w:t>
      </w:r>
      <w:r w:rsidR="00F36B95">
        <w:t xml:space="preserve">The </w:t>
      </w:r>
      <w:r w:rsidR="00395AD1">
        <w:t xml:space="preserve">Updated </w:t>
      </w:r>
      <w:r w:rsidR="00B120B5">
        <w:t xml:space="preserve">HRA </w:t>
      </w:r>
      <w:r w:rsidR="00F36B95">
        <w:t>include</w:t>
      </w:r>
      <w:r w:rsidR="00395AD1">
        <w:t>s an</w:t>
      </w:r>
      <w:r w:rsidR="00F36B95">
        <w:t xml:space="preserve"> </w:t>
      </w:r>
      <w:r w:rsidR="00B478F3">
        <w:t xml:space="preserve">analysis of </w:t>
      </w:r>
      <w:r w:rsidR="00F46B7F">
        <w:t xml:space="preserve">new </w:t>
      </w:r>
      <w:r w:rsidR="00DE2F9D">
        <w:t>staging yard</w:t>
      </w:r>
      <w:r w:rsidR="00F46B7F">
        <w:t xml:space="preserve"> locations</w:t>
      </w:r>
      <w:r w:rsidR="00DE2F9D">
        <w:t xml:space="preserve"> that</w:t>
      </w:r>
      <w:r w:rsidR="00EF3291">
        <w:t xml:space="preserve"> have been proposed </w:t>
      </w:r>
      <w:r w:rsidR="002B4B0C">
        <w:t xml:space="preserve">for the </w:t>
      </w:r>
      <w:r w:rsidR="00501CAC">
        <w:t>P</w:t>
      </w:r>
      <w:r w:rsidR="002B4B0C">
        <w:t xml:space="preserve">roject since the previous </w:t>
      </w:r>
      <w:r w:rsidR="00E76322">
        <w:t xml:space="preserve">HRA memorandum, submitted on </w:t>
      </w:r>
      <w:r w:rsidR="00EA4734">
        <w:t>October 6, 2023.</w:t>
      </w:r>
      <w:r w:rsidR="00350AA1">
        <w:t xml:space="preserve"> The</w:t>
      </w:r>
      <w:r w:rsidR="00E64FC0">
        <w:t xml:space="preserve"> new staging yard locations reviewed for health risk</w:t>
      </w:r>
      <w:r w:rsidR="003417BF">
        <w:t xml:space="preserve"> impacts include the </w:t>
      </w:r>
      <w:commentRangeStart w:id="8"/>
      <w:commentRangeStart w:id="9"/>
      <w:r w:rsidR="003417BF">
        <w:t xml:space="preserve">two staging yards </w:t>
      </w:r>
      <w:r w:rsidR="00F1067F">
        <w:t xml:space="preserve">on parcel </w:t>
      </w:r>
      <w:r w:rsidR="00F1067F" w:rsidRPr="00F1067F">
        <w:t>057-203-109</w:t>
      </w:r>
      <w:r w:rsidR="00F1067F">
        <w:t xml:space="preserve"> (Cima</w:t>
      </w:r>
      <w:r w:rsidR="00E00C8D">
        <w:t xml:space="preserve"> Road Tree Squar</w:t>
      </w:r>
      <w:r w:rsidR="00356928">
        <w:t>e</w:t>
      </w:r>
      <w:r w:rsidR="00E00C8D">
        <w:t xml:space="preserve"> and Cima Road Rock Circle</w:t>
      </w:r>
      <w:r w:rsidR="00767C6F">
        <w:t xml:space="preserve"> Staging Yards</w:t>
      </w:r>
      <w:r w:rsidR="00E00C8D">
        <w:t>)</w:t>
      </w:r>
      <w:r w:rsidR="00F1067F">
        <w:t xml:space="preserve">, one </w:t>
      </w:r>
      <w:r w:rsidR="00F1067F" w:rsidRPr="00F1067F">
        <w:t>staging yard on parcel 054-449-117</w:t>
      </w:r>
      <w:r w:rsidR="00E00C8D">
        <w:t xml:space="preserve"> (</w:t>
      </w:r>
      <w:proofErr w:type="spellStart"/>
      <w:r w:rsidR="00356928" w:rsidRPr="00356928">
        <w:t>Kelbaker</w:t>
      </w:r>
      <w:proofErr w:type="spellEnd"/>
      <w:r w:rsidR="00356928" w:rsidRPr="00356928">
        <w:t xml:space="preserve"> Road 4 Material Staging Yard</w:t>
      </w:r>
      <w:r w:rsidR="00356928">
        <w:t>)</w:t>
      </w:r>
      <w:r w:rsidR="00F1067F">
        <w:t xml:space="preserve">, and </w:t>
      </w:r>
      <w:r w:rsidR="009674C8">
        <w:t xml:space="preserve">one </w:t>
      </w:r>
      <w:r w:rsidR="00EE5E1D" w:rsidRPr="00F1067F">
        <w:t>staging yard on parcel</w:t>
      </w:r>
      <w:r w:rsidR="00EE5E1D">
        <w:t xml:space="preserve"> </w:t>
      </w:r>
      <w:r w:rsidR="002303B0" w:rsidRPr="002303B0">
        <w:t xml:space="preserve">054-433-105 </w:t>
      </w:r>
      <w:r w:rsidR="00EE5E1D">
        <w:t>(</w:t>
      </w:r>
      <w:proofErr w:type="spellStart"/>
      <w:r w:rsidR="009674C8" w:rsidRPr="009674C8">
        <w:t>Kelbaker</w:t>
      </w:r>
      <w:proofErr w:type="spellEnd"/>
      <w:r w:rsidR="009674C8" w:rsidRPr="009674C8">
        <w:t xml:space="preserve"> Road 1 Material Staging Yard</w:t>
      </w:r>
      <w:r w:rsidR="009674C8">
        <w:t xml:space="preserve">). </w:t>
      </w:r>
      <w:commentRangeEnd w:id="8"/>
      <w:r w:rsidR="0045160B">
        <w:rPr>
          <w:rStyle w:val="CommentReference"/>
          <w:rFonts w:ascii="Times New Roman" w:hAnsi="Times New Roman"/>
        </w:rPr>
        <w:commentReference w:id="8"/>
      </w:r>
      <w:commentRangeEnd w:id="9"/>
      <w:r w:rsidR="004A128F">
        <w:rPr>
          <w:rStyle w:val="CommentReference"/>
          <w:rFonts w:ascii="Times New Roman" w:hAnsi="Times New Roman"/>
        </w:rPr>
        <w:commentReference w:id="9"/>
      </w:r>
      <w:r w:rsidR="009674C8">
        <w:t xml:space="preserve">The staging yards on parcels </w:t>
      </w:r>
      <w:r w:rsidR="00590D83" w:rsidRPr="00F1067F">
        <w:t>054-449-117</w:t>
      </w:r>
      <w:r w:rsidR="00590D83">
        <w:t xml:space="preserve"> and </w:t>
      </w:r>
      <w:r w:rsidR="002303B0" w:rsidRPr="002303B0">
        <w:t xml:space="preserve">054-433-105 </w:t>
      </w:r>
      <w:r w:rsidR="00590D83">
        <w:t>are located greater than 1,000 meters from any sensitive receptors</w:t>
      </w:r>
      <w:r w:rsidR="0045160B">
        <w:t xml:space="preserve"> and</w:t>
      </w:r>
      <w:r w:rsidR="0009719C">
        <w:t xml:space="preserve"> </w:t>
      </w:r>
      <w:r w:rsidR="003F1269">
        <w:t xml:space="preserve">health risk impacts from these staging yards are </w:t>
      </w:r>
      <w:r w:rsidR="0045160B">
        <w:t xml:space="preserve">therefore </w:t>
      </w:r>
      <w:r w:rsidR="003F1269">
        <w:t>expected to be less than significant.</w:t>
      </w:r>
      <w:r w:rsidR="00CF6847">
        <w:t xml:space="preserve"> </w:t>
      </w:r>
      <w:r w:rsidR="000B1B33">
        <w:t xml:space="preserve">Data Request #5 also </w:t>
      </w:r>
      <w:r w:rsidR="005030AD">
        <w:t xml:space="preserve">mentions two staging yards on parcel </w:t>
      </w:r>
      <w:r w:rsidR="005030AD" w:rsidRPr="002303B0">
        <w:t>054-433-10</w:t>
      </w:r>
      <w:r w:rsidR="005030AD">
        <w:t>4</w:t>
      </w:r>
      <w:r w:rsidR="007F0FE3">
        <w:t xml:space="preserve">, which were </w:t>
      </w:r>
      <w:r w:rsidR="0026297D">
        <w:t xml:space="preserve">initially </w:t>
      </w:r>
      <w:r w:rsidR="007F0FE3">
        <w:t xml:space="preserve">included in the </w:t>
      </w:r>
      <w:r w:rsidR="00574CE7">
        <w:t>list of staging yards but</w:t>
      </w:r>
      <w:r w:rsidR="007F0FE3">
        <w:t xml:space="preserve"> have been removed after being deemed </w:t>
      </w:r>
      <w:r w:rsidR="00196332">
        <w:t>unnecessary</w:t>
      </w:r>
      <w:r w:rsidR="00E62C75">
        <w:t xml:space="preserve"> and are no longer proposed for the Project</w:t>
      </w:r>
      <w:r w:rsidR="00196332">
        <w:t xml:space="preserve">. </w:t>
      </w:r>
    </w:p>
    <w:p w14:paraId="325F8243" w14:textId="5574A9A8" w:rsidR="007F369D" w:rsidRDefault="00ED014E" w:rsidP="007F369D">
      <w:pPr>
        <w:pStyle w:val="Heading1"/>
      </w:pPr>
      <w:r>
        <w:t>HRA Background</w:t>
      </w:r>
    </w:p>
    <w:p w14:paraId="648B7BAC" w14:textId="1B6495EE" w:rsidR="007A7965" w:rsidRDefault="00026295" w:rsidP="00ED7970">
      <w:pPr>
        <w:pStyle w:val="SCEBodyText"/>
      </w:pPr>
      <w:r>
        <w:t xml:space="preserve">The </w:t>
      </w:r>
      <w:r w:rsidRPr="00026295">
        <w:t>Office of Environmental Health Hazard Assessment</w:t>
      </w:r>
      <w:r w:rsidR="00C218E9">
        <w:t>’s</w:t>
      </w:r>
      <w:r w:rsidRPr="00026295">
        <w:t xml:space="preserve"> (OEHHA)</w:t>
      </w:r>
      <w:r w:rsidR="00C218E9">
        <w:t xml:space="preserve"> </w:t>
      </w:r>
      <w:r w:rsidR="00F80CE6">
        <w:t xml:space="preserve">Air Toxics Hot Spots Program Risk Assessment Guidelines </w:t>
      </w:r>
      <w:r w:rsidR="005120A8">
        <w:t xml:space="preserve">state that only </w:t>
      </w:r>
      <w:r w:rsidR="00501143">
        <w:t xml:space="preserve">construction activities lasting longer than two months in duration </w:t>
      </w:r>
      <w:r w:rsidR="00174884">
        <w:t>should be assessed for health risk impacts</w:t>
      </w:r>
      <w:r w:rsidR="009F6524">
        <w:t xml:space="preserve">. </w:t>
      </w:r>
      <w:r w:rsidR="00047DCF">
        <w:t xml:space="preserve">(OEHHA, 2015) </w:t>
      </w:r>
      <w:r w:rsidR="00395AD1">
        <w:t xml:space="preserve">The Updated HRA therefore </w:t>
      </w:r>
      <w:r w:rsidR="00047DCF">
        <w:t>includes all</w:t>
      </w:r>
      <w:r w:rsidR="00100610">
        <w:t xml:space="preserve"> </w:t>
      </w:r>
      <w:r w:rsidR="00106F8B">
        <w:t>staging yards</w:t>
      </w:r>
      <w:r w:rsidR="00100610">
        <w:t xml:space="preserve"> </w:t>
      </w:r>
      <w:r w:rsidR="00D414BF">
        <w:t>near</w:t>
      </w:r>
      <w:r w:rsidR="001663C0">
        <w:t xml:space="preserve"> sensitive receptors </w:t>
      </w:r>
      <w:r w:rsidR="00A0512F">
        <w:t>where</w:t>
      </w:r>
      <w:r w:rsidR="00DA1FA6">
        <w:t xml:space="preserve"> the duration of</w:t>
      </w:r>
      <w:r w:rsidR="00A0512F">
        <w:t xml:space="preserve"> activities </w:t>
      </w:r>
      <w:r w:rsidR="0000645B">
        <w:t xml:space="preserve">that </w:t>
      </w:r>
      <w:r w:rsidR="00DA1FA6">
        <w:t>could</w:t>
      </w:r>
      <w:r w:rsidR="0000645B">
        <w:t xml:space="preserve"> generate air toxics </w:t>
      </w:r>
      <w:r w:rsidR="00566D9F">
        <w:t xml:space="preserve">are </w:t>
      </w:r>
      <w:r w:rsidR="00175099">
        <w:t>anticipated</w:t>
      </w:r>
      <w:r w:rsidR="00566D9F">
        <w:t xml:space="preserve"> to </w:t>
      </w:r>
      <w:r w:rsidR="0000645B">
        <w:t xml:space="preserve">occur for more than </w:t>
      </w:r>
      <w:r w:rsidR="008701E9">
        <w:t>two</w:t>
      </w:r>
      <w:r w:rsidR="00BD5808">
        <w:t xml:space="preserve"> months</w:t>
      </w:r>
      <w:r w:rsidR="00F34FE9">
        <w:t>.</w:t>
      </w:r>
      <w:r w:rsidR="00466409">
        <w:t xml:space="preserve"> The OEHHA defines</w:t>
      </w:r>
      <w:r w:rsidR="00677FC9">
        <w:t xml:space="preserve"> </w:t>
      </w:r>
      <w:r w:rsidR="00466409">
        <w:t>s</w:t>
      </w:r>
      <w:r w:rsidR="007A30B5">
        <w:t>ensitive receptors</w:t>
      </w:r>
      <w:r w:rsidR="00466409">
        <w:t xml:space="preserve"> as</w:t>
      </w:r>
      <w:r w:rsidR="007A30B5">
        <w:t xml:space="preserve"> residences</w:t>
      </w:r>
      <w:r w:rsidR="00466409">
        <w:t>,</w:t>
      </w:r>
      <w:r w:rsidR="007A30B5">
        <w:t xml:space="preserve"> including private homes, condominiums, apartments and living quarters; schools, including preschools and daycare centers; health facilities such as hospitals, retirement and nursing homes, long term care hospitals, hospices; in addition to dormitories or similar live-in housing where children, chronically ill individuals or other sensitive persons could be exposed to toxic air contaminants (TACs).</w:t>
      </w:r>
      <w:r w:rsidR="00F246F3">
        <w:t xml:space="preserve"> </w:t>
      </w:r>
      <w:r w:rsidR="00171E1D">
        <w:t xml:space="preserve">The list of </w:t>
      </w:r>
      <w:r w:rsidR="00106F8B">
        <w:t>staging yards</w:t>
      </w:r>
      <w:r w:rsidR="00F150E7">
        <w:t xml:space="preserve"> that meet </w:t>
      </w:r>
      <w:r w:rsidR="004324A2">
        <w:t>these criteria</w:t>
      </w:r>
      <w:r w:rsidR="00F150E7">
        <w:t xml:space="preserve"> is provided in Table 1.</w:t>
      </w:r>
    </w:p>
    <w:p w14:paraId="331B90C5" w14:textId="3FC8AC39" w:rsidR="002544D1" w:rsidRPr="00ED7970" w:rsidRDefault="002544D1" w:rsidP="00ED7970">
      <w:pPr>
        <w:pStyle w:val="SCETableHeading"/>
      </w:pPr>
      <w:r w:rsidRPr="00ED7970">
        <w:lastRenderedPageBreak/>
        <w:t xml:space="preserve">Table 1: </w:t>
      </w:r>
      <w:r w:rsidR="00106F8B">
        <w:t xml:space="preserve">Staging </w:t>
      </w:r>
      <w:r w:rsidR="00D51F23">
        <w:t>Y</w:t>
      </w:r>
      <w:r w:rsidR="00106F8B">
        <w:t>ards</w:t>
      </w:r>
      <w:r w:rsidR="00A150A6" w:rsidRPr="00ED7970">
        <w:t xml:space="preserve"> Near Sensitive Receptors</w:t>
      </w:r>
    </w:p>
    <w:tbl>
      <w:tblPr>
        <w:tblStyle w:val="YorkeTable"/>
        <w:tblW w:w="9085" w:type="dxa"/>
        <w:tblInd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05"/>
        <w:gridCol w:w="1620"/>
        <w:gridCol w:w="3960"/>
      </w:tblGrid>
      <w:tr w:rsidR="00AC2618" w:rsidRPr="00ED7970" w14:paraId="01669C95" w14:textId="77777777" w:rsidTr="00635221">
        <w:trPr>
          <w:cnfStyle w:val="100000000000" w:firstRow="1" w:lastRow="0" w:firstColumn="0" w:lastColumn="0" w:oddVBand="0" w:evenVBand="0" w:oddHBand="0" w:evenHBand="0" w:firstRowFirstColumn="0" w:firstRowLastColumn="0" w:lastRowFirstColumn="0" w:lastRowLastColumn="0"/>
          <w:trHeight w:val="576"/>
          <w:tblHeader/>
        </w:trPr>
        <w:tc>
          <w:tcPr>
            <w:tcW w:w="0" w:type="dxa"/>
            <w:tcBorders>
              <w:bottom w:val="single" w:sz="4" w:space="0" w:color="auto"/>
            </w:tcBorders>
            <w:hideMark/>
          </w:tcPr>
          <w:p w14:paraId="438DA91D" w14:textId="686CB32B" w:rsidR="004E0C08" w:rsidRPr="00ED7970" w:rsidRDefault="004E0C08" w:rsidP="00ED7970">
            <w:pPr>
              <w:pStyle w:val="TableHeadersCenter"/>
              <w:rPr>
                <w:sz w:val="20"/>
                <w:szCs w:val="20"/>
              </w:rPr>
            </w:pPr>
            <w:r w:rsidRPr="00ED7970">
              <w:rPr>
                <w:sz w:val="20"/>
                <w:szCs w:val="20"/>
              </w:rPr>
              <w:t xml:space="preserve">Staging </w:t>
            </w:r>
            <w:r w:rsidR="00FD5998">
              <w:rPr>
                <w:sz w:val="20"/>
                <w:szCs w:val="20"/>
              </w:rPr>
              <w:t>Yard</w:t>
            </w:r>
            <w:r w:rsidR="00FD5998" w:rsidRPr="00ED7970">
              <w:rPr>
                <w:sz w:val="20"/>
                <w:szCs w:val="20"/>
              </w:rPr>
              <w:t xml:space="preserve"> </w:t>
            </w:r>
            <w:r w:rsidRPr="00ED7970">
              <w:rPr>
                <w:sz w:val="20"/>
                <w:szCs w:val="20"/>
              </w:rPr>
              <w:t>Location</w:t>
            </w:r>
          </w:p>
        </w:tc>
        <w:tc>
          <w:tcPr>
            <w:tcW w:w="0" w:type="dxa"/>
            <w:tcBorders>
              <w:bottom w:val="single" w:sz="4" w:space="0" w:color="auto"/>
            </w:tcBorders>
          </w:tcPr>
          <w:p w14:paraId="206E0451" w14:textId="1083DDB4" w:rsidR="004E0C08" w:rsidRPr="00ED7970" w:rsidRDefault="004E0C08" w:rsidP="00ED7970">
            <w:pPr>
              <w:pStyle w:val="TableHeadersCenter"/>
              <w:rPr>
                <w:sz w:val="20"/>
                <w:szCs w:val="20"/>
              </w:rPr>
            </w:pPr>
            <w:r w:rsidRPr="00ED7970">
              <w:rPr>
                <w:sz w:val="20"/>
                <w:szCs w:val="20"/>
              </w:rPr>
              <w:t xml:space="preserve">Count of </w:t>
            </w:r>
            <w:r w:rsidR="00106F8B">
              <w:rPr>
                <w:sz w:val="20"/>
                <w:szCs w:val="20"/>
              </w:rPr>
              <w:t xml:space="preserve">Staging </w:t>
            </w:r>
            <w:r w:rsidR="00D51F23">
              <w:rPr>
                <w:sz w:val="20"/>
                <w:szCs w:val="20"/>
              </w:rPr>
              <w:t>Y</w:t>
            </w:r>
            <w:r w:rsidR="00106F8B">
              <w:rPr>
                <w:sz w:val="20"/>
                <w:szCs w:val="20"/>
              </w:rPr>
              <w:t>ards</w:t>
            </w:r>
          </w:p>
        </w:tc>
        <w:tc>
          <w:tcPr>
            <w:tcW w:w="0" w:type="dxa"/>
            <w:tcBorders>
              <w:bottom w:val="single" w:sz="4" w:space="0" w:color="auto"/>
            </w:tcBorders>
          </w:tcPr>
          <w:p w14:paraId="7AC7C614" w14:textId="0DAD1BF9" w:rsidR="004E0C08" w:rsidRPr="00ED7970" w:rsidRDefault="00A74C4A" w:rsidP="00ED7970">
            <w:pPr>
              <w:pStyle w:val="TableHeadersCenter"/>
              <w:rPr>
                <w:sz w:val="20"/>
                <w:szCs w:val="20"/>
              </w:rPr>
            </w:pPr>
            <w:r w:rsidRPr="00ED7970">
              <w:rPr>
                <w:sz w:val="20"/>
                <w:szCs w:val="20"/>
              </w:rPr>
              <w:t xml:space="preserve">Distance to </w:t>
            </w:r>
            <w:r w:rsidR="004E0C08" w:rsidRPr="00ED7970">
              <w:rPr>
                <w:sz w:val="20"/>
                <w:szCs w:val="20"/>
              </w:rPr>
              <w:t xml:space="preserve">Nearest Sensitive Receptor </w:t>
            </w:r>
          </w:p>
        </w:tc>
      </w:tr>
      <w:tr w:rsidR="00886149" w14:paraId="382782A5" w14:textId="77777777" w:rsidTr="00635221">
        <w:trPr>
          <w:cnfStyle w:val="100000000000" w:firstRow="1" w:lastRow="0" w:firstColumn="0" w:lastColumn="0" w:oddVBand="0" w:evenVBand="0" w:oddHBand="0" w:evenHBand="0" w:firstRowFirstColumn="0" w:firstRowLastColumn="0" w:lastRowFirstColumn="0" w:lastRowLastColumn="0"/>
          <w:trHeight w:val="288"/>
          <w:tblHeader/>
        </w:trPr>
        <w:tc>
          <w:tcPr>
            <w:tcW w:w="3505" w:type="dxa"/>
            <w:tcBorders>
              <w:top w:val="single" w:sz="4" w:space="0" w:color="auto"/>
              <w:left w:val="single" w:sz="4" w:space="0" w:color="auto"/>
              <w:bottom w:val="single" w:sz="4" w:space="0" w:color="auto"/>
            </w:tcBorders>
          </w:tcPr>
          <w:p w14:paraId="336053FF" w14:textId="5D5A8447" w:rsidR="004E0C08" w:rsidRPr="00746CCB" w:rsidRDefault="00921BB9" w:rsidP="00ED7970">
            <w:pPr>
              <w:pStyle w:val="SCEBodyText"/>
              <w:spacing w:after="0"/>
              <w:rPr>
                <w:b/>
              </w:rPr>
            </w:pPr>
            <w:r>
              <w:t>Bear Valley (</w:t>
            </w:r>
            <w:r w:rsidR="008445BA">
              <w:t>SR-18 and Joshua Rd.</w:t>
            </w:r>
            <w:r>
              <w:t>)</w:t>
            </w:r>
          </w:p>
        </w:tc>
        <w:tc>
          <w:tcPr>
            <w:tcW w:w="1620" w:type="dxa"/>
            <w:tcBorders>
              <w:top w:val="single" w:sz="4" w:space="0" w:color="auto"/>
              <w:bottom w:val="single" w:sz="4" w:space="0" w:color="auto"/>
            </w:tcBorders>
          </w:tcPr>
          <w:p w14:paraId="360A1DF7" w14:textId="1D1AE380" w:rsidR="004E0C08" w:rsidRPr="00C41BEB" w:rsidRDefault="004E0C08" w:rsidP="00ED7970">
            <w:pPr>
              <w:pStyle w:val="SCEBodyText"/>
              <w:spacing w:after="0"/>
              <w:rPr>
                <w:b/>
              </w:rPr>
            </w:pPr>
            <w:r w:rsidRPr="00C41BEB">
              <w:t>1</w:t>
            </w:r>
          </w:p>
        </w:tc>
        <w:tc>
          <w:tcPr>
            <w:tcW w:w="3960" w:type="dxa"/>
            <w:tcBorders>
              <w:top w:val="single" w:sz="4" w:space="0" w:color="auto"/>
              <w:bottom w:val="single" w:sz="4" w:space="0" w:color="auto"/>
              <w:right w:val="single" w:sz="4" w:space="0" w:color="auto"/>
            </w:tcBorders>
          </w:tcPr>
          <w:p w14:paraId="6E0E5A04" w14:textId="1CA1A030" w:rsidR="004E0C08" w:rsidRPr="00A5667A" w:rsidRDefault="002433B4" w:rsidP="00ED7970">
            <w:pPr>
              <w:pStyle w:val="SCEBodyText"/>
              <w:spacing w:after="0"/>
              <w:rPr>
                <w:b/>
              </w:rPr>
            </w:pPr>
            <w:r>
              <w:t>201</w:t>
            </w:r>
            <w:r w:rsidR="004E0C08">
              <w:t xml:space="preserve"> meters</w:t>
            </w:r>
            <w:r w:rsidR="00716955">
              <w:t xml:space="preserve"> (</w:t>
            </w:r>
            <w:r w:rsidR="00867143">
              <w:t>0.</w:t>
            </w:r>
            <w:r w:rsidR="00714233">
              <w:t>125</w:t>
            </w:r>
            <w:r w:rsidR="00867143">
              <w:t xml:space="preserve"> miles)</w:t>
            </w:r>
          </w:p>
        </w:tc>
      </w:tr>
      <w:tr w:rsidR="00886149" w14:paraId="1B3E6E1E" w14:textId="77777777" w:rsidTr="00635221">
        <w:trPr>
          <w:cnfStyle w:val="100000000000" w:firstRow="1" w:lastRow="0" w:firstColumn="0" w:lastColumn="0" w:oddVBand="0" w:evenVBand="0" w:oddHBand="0" w:evenHBand="0" w:firstRowFirstColumn="0" w:firstRowLastColumn="0" w:lastRowFirstColumn="0" w:lastRowLastColumn="0"/>
          <w:trHeight w:val="288"/>
          <w:tblHeader/>
        </w:trPr>
        <w:tc>
          <w:tcPr>
            <w:tcW w:w="3505" w:type="dxa"/>
            <w:tcBorders>
              <w:top w:val="single" w:sz="4" w:space="0" w:color="auto"/>
              <w:left w:val="single" w:sz="4" w:space="0" w:color="auto"/>
              <w:bottom w:val="single" w:sz="4" w:space="0" w:color="auto"/>
            </w:tcBorders>
          </w:tcPr>
          <w:p w14:paraId="2AFDBE00" w14:textId="5E66F667" w:rsidR="004E0C08" w:rsidRPr="00746CCB" w:rsidRDefault="008445BA" w:rsidP="00ED7970">
            <w:pPr>
              <w:pStyle w:val="SCEBodyText"/>
              <w:spacing w:after="0"/>
              <w:rPr>
                <w:b/>
              </w:rPr>
            </w:pPr>
            <w:r>
              <w:t>Lugo 1</w:t>
            </w:r>
          </w:p>
        </w:tc>
        <w:tc>
          <w:tcPr>
            <w:tcW w:w="1620" w:type="dxa"/>
            <w:tcBorders>
              <w:top w:val="single" w:sz="4" w:space="0" w:color="auto"/>
              <w:bottom w:val="single" w:sz="4" w:space="0" w:color="auto"/>
            </w:tcBorders>
          </w:tcPr>
          <w:p w14:paraId="5E8570E4" w14:textId="0E857A19" w:rsidR="004E0C08" w:rsidRPr="00C41BEB" w:rsidRDefault="004E0C08" w:rsidP="00ED7970">
            <w:pPr>
              <w:pStyle w:val="SCEBodyText"/>
              <w:spacing w:after="0"/>
              <w:rPr>
                <w:b/>
              </w:rPr>
            </w:pPr>
            <w:r w:rsidRPr="00C41BEB">
              <w:t>1</w:t>
            </w:r>
          </w:p>
        </w:tc>
        <w:tc>
          <w:tcPr>
            <w:tcW w:w="3960" w:type="dxa"/>
            <w:tcBorders>
              <w:top w:val="single" w:sz="4" w:space="0" w:color="auto"/>
              <w:bottom w:val="single" w:sz="4" w:space="0" w:color="auto"/>
              <w:right w:val="single" w:sz="4" w:space="0" w:color="auto"/>
            </w:tcBorders>
          </w:tcPr>
          <w:p w14:paraId="18D1B077" w14:textId="325E15D6" w:rsidR="004E0C08" w:rsidRPr="00A5667A" w:rsidRDefault="002433B4" w:rsidP="00ED7970">
            <w:pPr>
              <w:pStyle w:val="SCEBodyText"/>
              <w:spacing w:after="0"/>
              <w:rPr>
                <w:b/>
              </w:rPr>
            </w:pPr>
            <w:r>
              <w:t>120</w:t>
            </w:r>
            <w:r w:rsidR="004E0C08">
              <w:t xml:space="preserve"> meters</w:t>
            </w:r>
            <w:r w:rsidR="00C022C5">
              <w:t xml:space="preserve"> (0.0</w:t>
            </w:r>
            <w:r w:rsidR="00510C1D">
              <w:t>75</w:t>
            </w:r>
            <w:r w:rsidR="00C022C5">
              <w:t xml:space="preserve"> miles)</w:t>
            </w:r>
          </w:p>
        </w:tc>
      </w:tr>
      <w:tr w:rsidR="00886149" w14:paraId="2B1DAE74" w14:textId="77777777" w:rsidTr="00635221">
        <w:trPr>
          <w:cnfStyle w:val="100000000000" w:firstRow="1" w:lastRow="0" w:firstColumn="0" w:lastColumn="0" w:oddVBand="0" w:evenVBand="0" w:oddHBand="0" w:evenHBand="0" w:firstRowFirstColumn="0" w:firstRowLastColumn="0" w:lastRowFirstColumn="0" w:lastRowLastColumn="0"/>
          <w:trHeight w:val="288"/>
          <w:tblHeader/>
        </w:trPr>
        <w:tc>
          <w:tcPr>
            <w:tcW w:w="3505" w:type="dxa"/>
            <w:tcBorders>
              <w:top w:val="single" w:sz="4" w:space="0" w:color="auto"/>
              <w:left w:val="single" w:sz="4" w:space="0" w:color="auto"/>
              <w:bottom w:val="single" w:sz="4" w:space="0" w:color="auto"/>
            </w:tcBorders>
          </w:tcPr>
          <w:p w14:paraId="0FABCFEF" w14:textId="6225388C" w:rsidR="004E0C08" w:rsidRPr="00746CCB" w:rsidRDefault="008445BA" w:rsidP="00ED7970">
            <w:pPr>
              <w:pStyle w:val="SCEBodyText"/>
              <w:spacing w:after="0"/>
              <w:rPr>
                <w:b/>
              </w:rPr>
            </w:pPr>
            <w:r>
              <w:t>Lugo 2</w:t>
            </w:r>
          </w:p>
        </w:tc>
        <w:tc>
          <w:tcPr>
            <w:tcW w:w="1620" w:type="dxa"/>
            <w:tcBorders>
              <w:top w:val="single" w:sz="4" w:space="0" w:color="auto"/>
              <w:bottom w:val="single" w:sz="4" w:space="0" w:color="auto"/>
            </w:tcBorders>
          </w:tcPr>
          <w:p w14:paraId="0A0A74F9" w14:textId="48F73371" w:rsidR="004E0C08" w:rsidRPr="00C41BEB" w:rsidRDefault="008445BA" w:rsidP="00ED7970">
            <w:pPr>
              <w:pStyle w:val="SCEBodyText"/>
              <w:spacing w:after="0"/>
              <w:rPr>
                <w:b/>
              </w:rPr>
            </w:pPr>
            <w:r>
              <w:t>1</w:t>
            </w:r>
          </w:p>
        </w:tc>
        <w:tc>
          <w:tcPr>
            <w:tcW w:w="3960" w:type="dxa"/>
            <w:tcBorders>
              <w:top w:val="single" w:sz="4" w:space="0" w:color="auto"/>
              <w:bottom w:val="single" w:sz="4" w:space="0" w:color="auto"/>
              <w:right w:val="single" w:sz="4" w:space="0" w:color="auto"/>
            </w:tcBorders>
          </w:tcPr>
          <w:p w14:paraId="3A7DE142" w14:textId="6C986C42" w:rsidR="004E0C08" w:rsidRPr="00A5667A" w:rsidRDefault="00510C1D" w:rsidP="00ED7970">
            <w:pPr>
              <w:pStyle w:val="SCEBodyText"/>
              <w:spacing w:after="0"/>
              <w:rPr>
                <w:b/>
              </w:rPr>
            </w:pPr>
            <w:r>
              <w:t>500</w:t>
            </w:r>
            <w:r w:rsidR="004E0C08">
              <w:t xml:space="preserve"> </w:t>
            </w:r>
            <w:r w:rsidR="004E0C08" w:rsidRPr="00181A88">
              <w:t>meters</w:t>
            </w:r>
            <w:r w:rsidR="00A74C4A" w:rsidRPr="00181A88">
              <w:t xml:space="preserve"> </w:t>
            </w:r>
            <w:r w:rsidR="00A74C4A" w:rsidRPr="00B82E90">
              <w:t>(0.</w:t>
            </w:r>
            <w:r w:rsidRPr="00B82E90">
              <w:t>311</w:t>
            </w:r>
            <w:r w:rsidR="00A74C4A" w:rsidRPr="00B82E90">
              <w:t xml:space="preserve"> miles)</w:t>
            </w:r>
          </w:p>
        </w:tc>
      </w:tr>
      <w:tr w:rsidR="00886149" w14:paraId="2D76F6D4" w14:textId="77777777" w:rsidTr="00635221">
        <w:trPr>
          <w:cnfStyle w:val="100000000000" w:firstRow="1" w:lastRow="0" w:firstColumn="0" w:lastColumn="0" w:oddVBand="0" w:evenVBand="0" w:oddHBand="0" w:evenHBand="0" w:firstRowFirstColumn="0" w:firstRowLastColumn="0" w:lastRowFirstColumn="0" w:lastRowLastColumn="0"/>
          <w:trHeight w:val="288"/>
          <w:tblHeader/>
        </w:trPr>
        <w:tc>
          <w:tcPr>
            <w:tcW w:w="0" w:type="dxa"/>
            <w:tcBorders>
              <w:top w:val="single" w:sz="4" w:space="0" w:color="auto"/>
              <w:left w:val="single" w:sz="4" w:space="0" w:color="auto"/>
              <w:bottom w:val="single" w:sz="4" w:space="0" w:color="auto"/>
            </w:tcBorders>
          </w:tcPr>
          <w:p w14:paraId="253E8F07" w14:textId="6E5FDBFA" w:rsidR="00EB2FBF" w:rsidRDefault="00A16CA2" w:rsidP="00ED7970">
            <w:pPr>
              <w:pStyle w:val="SCEBodyText"/>
              <w:spacing w:after="0"/>
            </w:pPr>
            <w:r>
              <w:t>Cima Road Tree Square</w:t>
            </w:r>
          </w:p>
        </w:tc>
        <w:tc>
          <w:tcPr>
            <w:tcW w:w="0" w:type="dxa"/>
            <w:tcBorders>
              <w:top w:val="single" w:sz="4" w:space="0" w:color="auto"/>
              <w:bottom w:val="single" w:sz="4" w:space="0" w:color="auto"/>
            </w:tcBorders>
          </w:tcPr>
          <w:p w14:paraId="6C01B736" w14:textId="1F12C4C1" w:rsidR="00EB2FBF" w:rsidRDefault="00A16CA2" w:rsidP="00ED7970">
            <w:pPr>
              <w:pStyle w:val="SCEBodyText"/>
              <w:spacing w:after="0"/>
            </w:pPr>
            <w:r>
              <w:t>1</w:t>
            </w:r>
          </w:p>
        </w:tc>
        <w:tc>
          <w:tcPr>
            <w:tcW w:w="0" w:type="dxa"/>
            <w:tcBorders>
              <w:top w:val="single" w:sz="4" w:space="0" w:color="auto"/>
              <w:bottom w:val="single" w:sz="4" w:space="0" w:color="auto"/>
              <w:right w:val="single" w:sz="4" w:space="0" w:color="auto"/>
            </w:tcBorders>
          </w:tcPr>
          <w:p w14:paraId="18DE9140" w14:textId="2D22566F" w:rsidR="00EB2FBF" w:rsidRDefault="00E229CC" w:rsidP="00ED7970">
            <w:pPr>
              <w:pStyle w:val="SCEBodyText"/>
              <w:spacing w:after="0"/>
            </w:pPr>
            <w:r>
              <w:t>7</w:t>
            </w:r>
            <w:r w:rsidR="009A33A6">
              <w:t>1</w:t>
            </w:r>
            <w:r>
              <w:t xml:space="preserve"> meters </w:t>
            </w:r>
            <w:r w:rsidR="00C1131F">
              <w:t>(0.04</w:t>
            </w:r>
            <w:r>
              <w:t>3 miles)</w:t>
            </w:r>
          </w:p>
        </w:tc>
      </w:tr>
      <w:tr w:rsidR="00886149" w14:paraId="10D64B20" w14:textId="77777777" w:rsidTr="00635221">
        <w:trPr>
          <w:cnfStyle w:val="100000000000" w:firstRow="1" w:lastRow="0" w:firstColumn="0" w:lastColumn="0" w:oddVBand="0" w:evenVBand="0" w:oddHBand="0" w:evenHBand="0" w:firstRowFirstColumn="0" w:firstRowLastColumn="0" w:lastRowFirstColumn="0" w:lastRowLastColumn="0"/>
          <w:trHeight w:val="288"/>
          <w:tblHeader/>
        </w:trPr>
        <w:tc>
          <w:tcPr>
            <w:tcW w:w="0" w:type="dxa"/>
            <w:tcBorders>
              <w:top w:val="single" w:sz="4" w:space="0" w:color="auto"/>
              <w:left w:val="single" w:sz="4" w:space="0" w:color="auto"/>
              <w:bottom w:val="single" w:sz="4" w:space="0" w:color="auto"/>
            </w:tcBorders>
          </w:tcPr>
          <w:p w14:paraId="47E7EDCB" w14:textId="0E330040" w:rsidR="00EB2FBF" w:rsidRDefault="00A16CA2" w:rsidP="00ED7970">
            <w:pPr>
              <w:pStyle w:val="SCEBodyText"/>
              <w:spacing w:after="0"/>
            </w:pPr>
            <w:r>
              <w:t>Cima Road Rock Circle</w:t>
            </w:r>
          </w:p>
        </w:tc>
        <w:tc>
          <w:tcPr>
            <w:tcW w:w="0" w:type="dxa"/>
            <w:tcBorders>
              <w:top w:val="single" w:sz="4" w:space="0" w:color="auto"/>
              <w:bottom w:val="single" w:sz="4" w:space="0" w:color="auto"/>
            </w:tcBorders>
          </w:tcPr>
          <w:p w14:paraId="279A693A" w14:textId="313E8576" w:rsidR="00EB2FBF" w:rsidRDefault="001A059B" w:rsidP="001A059B">
            <w:pPr>
              <w:pStyle w:val="SCEBodyText"/>
              <w:spacing w:after="0"/>
            </w:pPr>
            <w:r>
              <w:t>1</w:t>
            </w:r>
          </w:p>
        </w:tc>
        <w:tc>
          <w:tcPr>
            <w:tcW w:w="0" w:type="dxa"/>
            <w:tcBorders>
              <w:top w:val="single" w:sz="4" w:space="0" w:color="auto"/>
              <w:bottom w:val="single" w:sz="4" w:space="0" w:color="auto"/>
              <w:right w:val="single" w:sz="4" w:space="0" w:color="auto"/>
            </w:tcBorders>
          </w:tcPr>
          <w:p w14:paraId="69C39FCC" w14:textId="65869BE4" w:rsidR="00EB2FBF" w:rsidRDefault="00E229CC" w:rsidP="00ED7970">
            <w:pPr>
              <w:pStyle w:val="SCEBodyText"/>
              <w:spacing w:after="0"/>
            </w:pPr>
            <w:r>
              <w:t>151 meters (</w:t>
            </w:r>
            <w:r w:rsidR="00CA77FC">
              <w:t>0.094 miles)</w:t>
            </w:r>
          </w:p>
        </w:tc>
      </w:tr>
    </w:tbl>
    <w:p w14:paraId="376001C8" w14:textId="77777777" w:rsidR="00F150E7" w:rsidRPr="00CE2540" w:rsidRDefault="00F150E7" w:rsidP="00E55D1C">
      <w:pPr>
        <w:tabs>
          <w:tab w:val="left" w:pos="720"/>
          <w:tab w:val="left" w:pos="1440"/>
          <w:tab w:val="center" w:pos="4680"/>
          <w:tab w:val="left" w:pos="5220"/>
          <w:tab w:val="right" w:pos="9360"/>
        </w:tabs>
        <w:spacing w:line="240" w:lineRule="exact"/>
      </w:pPr>
    </w:p>
    <w:p w14:paraId="7B1F33CA" w14:textId="1249FBA9" w:rsidR="00902AAF" w:rsidRDefault="00FB1756" w:rsidP="00ED7970">
      <w:pPr>
        <w:pStyle w:val="SCEBodyText"/>
        <w:rPr>
          <w:rFonts w:eastAsia="PMingLiU"/>
          <w:lang w:eastAsia="zh-TW"/>
        </w:rPr>
      </w:pPr>
      <w:proofErr w:type="gramStart"/>
      <w:r>
        <w:t>In order to</w:t>
      </w:r>
      <w:proofErr w:type="gramEnd"/>
      <w:r>
        <w:t xml:space="preserve"> </w:t>
      </w:r>
      <w:r w:rsidR="00CC706C">
        <w:t>evaluate h</w:t>
      </w:r>
      <w:r w:rsidR="001C01E5">
        <w:t>ealth risk</w:t>
      </w:r>
      <w:r w:rsidR="00CC706C">
        <w:t>s</w:t>
      </w:r>
      <w:r w:rsidR="001C01E5">
        <w:t xml:space="preserve"> </w:t>
      </w:r>
      <w:r w:rsidR="009D74D5">
        <w:t>to sensitive receptors near</w:t>
      </w:r>
      <w:r w:rsidR="00CC706C">
        <w:t xml:space="preserve"> activities</w:t>
      </w:r>
      <w:r w:rsidR="004A2880">
        <w:t xml:space="preserve"> at these staging yards</w:t>
      </w:r>
      <w:r w:rsidR="00CC706C">
        <w:t>,</w:t>
      </w:r>
      <w:r w:rsidR="005A3690">
        <w:t xml:space="preserve"> </w:t>
      </w:r>
      <w:r w:rsidR="00125832">
        <w:t xml:space="preserve">screening </w:t>
      </w:r>
      <w:r w:rsidR="009D74D5">
        <w:t>HRAs</w:t>
      </w:r>
      <w:r w:rsidR="001C01E5">
        <w:t xml:space="preserve"> were completed </w:t>
      </w:r>
      <w:r w:rsidR="00F93CD1">
        <w:t>in accordance with</w:t>
      </w:r>
      <w:r w:rsidR="001368C6">
        <w:t xml:space="preserve"> OEHHA</w:t>
      </w:r>
      <w:r w:rsidR="009101F8">
        <w:t xml:space="preserve"> guidelines</w:t>
      </w:r>
      <w:r w:rsidR="009654A6">
        <w:rPr>
          <w:rFonts w:eastAsia="PMingLiU"/>
          <w:lang w:eastAsia="zh-TW"/>
        </w:rPr>
        <w:t>.</w:t>
      </w:r>
      <w:r w:rsidR="00353AED">
        <w:rPr>
          <w:rFonts w:eastAsia="PMingLiU"/>
          <w:lang w:eastAsia="zh-TW"/>
        </w:rPr>
        <w:t xml:space="preserve"> </w:t>
      </w:r>
      <w:r w:rsidR="00EA76BF">
        <w:rPr>
          <w:rFonts w:eastAsia="PMingLiU"/>
          <w:lang w:eastAsia="zh-TW"/>
        </w:rPr>
        <w:t xml:space="preserve">The screening risk assessment </w:t>
      </w:r>
      <w:r w:rsidR="004F17F7">
        <w:rPr>
          <w:rFonts w:eastAsia="PMingLiU"/>
          <w:lang w:eastAsia="zh-TW"/>
        </w:rPr>
        <w:t>was</w:t>
      </w:r>
      <w:r w:rsidR="00EA76BF">
        <w:rPr>
          <w:rFonts w:eastAsia="PMingLiU"/>
          <w:lang w:eastAsia="zh-TW"/>
        </w:rPr>
        <w:t xml:space="preserve"> used </w:t>
      </w:r>
      <w:r w:rsidR="004F17F7">
        <w:rPr>
          <w:rFonts w:eastAsia="PMingLiU"/>
          <w:lang w:eastAsia="zh-TW"/>
        </w:rPr>
        <w:t>to</w:t>
      </w:r>
      <w:r w:rsidR="00EA76BF">
        <w:rPr>
          <w:rFonts w:eastAsia="PMingLiU"/>
          <w:lang w:eastAsia="zh-TW"/>
        </w:rPr>
        <w:t xml:space="preserve"> determin</w:t>
      </w:r>
      <w:r w:rsidR="004F17F7">
        <w:rPr>
          <w:rFonts w:eastAsia="PMingLiU"/>
          <w:lang w:eastAsia="zh-TW"/>
        </w:rPr>
        <w:t>e</w:t>
      </w:r>
      <w:r w:rsidR="00EA76BF">
        <w:rPr>
          <w:rFonts w:eastAsia="PMingLiU"/>
          <w:lang w:eastAsia="zh-TW"/>
        </w:rPr>
        <w:t xml:space="preserve"> </w:t>
      </w:r>
      <w:r w:rsidR="00CA5AB6">
        <w:t>Maximum Individual Cancer Risk (MICR) and non-cancer Acute and Chronic Hazard Index (HIA and HIC, respectively)</w:t>
      </w:r>
      <w:r w:rsidR="009E6848">
        <w:rPr>
          <w:rFonts w:eastAsia="PMingLiU"/>
          <w:lang w:eastAsia="zh-TW"/>
        </w:rPr>
        <w:t xml:space="preserve"> </w:t>
      </w:r>
      <w:r w:rsidR="00C806F7">
        <w:rPr>
          <w:rFonts w:eastAsia="PMingLiU"/>
          <w:lang w:eastAsia="zh-TW"/>
        </w:rPr>
        <w:t>for</w:t>
      </w:r>
      <w:r w:rsidR="009E6848">
        <w:rPr>
          <w:rFonts w:eastAsia="PMingLiU"/>
          <w:lang w:eastAsia="zh-TW"/>
        </w:rPr>
        <w:t xml:space="preserve"> each </w:t>
      </w:r>
      <w:r w:rsidR="00DB4708">
        <w:rPr>
          <w:rFonts w:eastAsia="PMingLiU"/>
          <w:lang w:eastAsia="zh-TW"/>
        </w:rPr>
        <w:t>staging yard</w:t>
      </w:r>
      <w:r w:rsidR="00902AAF">
        <w:rPr>
          <w:rFonts w:eastAsia="PMingLiU"/>
          <w:lang w:eastAsia="zh-TW"/>
        </w:rPr>
        <w:t xml:space="preserve"> listed in Table 1</w:t>
      </w:r>
      <w:r w:rsidR="009E6848">
        <w:rPr>
          <w:rFonts w:eastAsia="PMingLiU"/>
          <w:lang w:eastAsia="zh-TW"/>
        </w:rPr>
        <w:t>.</w:t>
      </w:r>
      <w:r w:rsidR="00D550E5">
        <w:rPr>
          <w:rFonts w:eastAsia="PMingLiU"/>
          <w:lang w:eastAsia="zh-TW"/>
        </w:rPr>
        <w:t xml:space="preserve"> </w:t>
      </w:r>
      <w:r w:rsidR="003447DB">
        <w:rPr>
          <w:rFonts w:eastAsia="PMingLiU"/>
          <w:lang w:eastAsia="zh-TW"/>
        </w:rPr>
        <w:t>T</w:t>
      </w:r>
      <w:r w:rsidR="003F3AA3">
        <w:rPr>
          <w:rFonts w:eastAsia="PMingLiU"/>
          <w:lang w:eastAsia="zh-TW"/>
        </w:rPr>
        <w:t>he AERSCREEN dispersion model was used</w:t>
      </w:r>
      <w:r w:rsidR="003447DB" w:rsidRPr="003447DB">
        <w:rPr>
          <w:rFonts w:eastAsia="PMingLiU"/>
          <w:lang w:eastAsia="zh-TW"/>
        </w:rPr>
        <w:t xml:space="preserve"> </w:t>
      </w:r>
      <w:r w:rsidR="003447DB">
        <w:rPr>
          <w:rFonts w:eastAsia="PMingLiU"/>
          <w:lang w:eastAsia="zh-TW"/>
        </w:rPr>
        <w:t>to determine pollutant concentrations at receptor locations</w:t>
      </w:r>
      <w:r w:rsidR="003F3AA3">
        <w:rPr>
          <w:rFonts w:eastAsia="PMingLiU"/>
          <w:lang w:eastAsia="zh-TW"/>
        </w:rPr>
        <w:t xml:space="preserve">. </w:t>
      </w:r>
      <w:r w:rsidR="00D550E5">
        <w:rPr>
          <w:rFonts w:eastAsia="PMingLiU"/>
          <w:lang w:eastAsia="zh-TW"/>
        </w:rPr>
        <w:t>AERSCREEN is a screening level</w:t>
      </w:r>
      <w:r w:rsidR="00D1207E">
        <w:rPr>
          <w:rFonts w:eastAsia="PMingLiU"/>
          <w:lang w:eastAsia="zh-TW"/>
        </w:rPr>
        <w:t xml:space="preserve"> air dispersion model that generates </w:t>
      </w:r>
      <w:r w:rsidR="00040851">
        <w:rPr>
          <w:rFonts w:eastAsia="PMingLiU"/>
          <w:lang w:eastAsia="zh-TW"/>
        </w:rPr>
        <w:t xml:space="preserve">air dispersion factors </w:t>
      </w:r>
      <w:r w:rsidR="00A055BC">
        <w:rPr>
          <w:rFonts w:eastAsia="PMingLiU"/>
          <w:lang w:eastAsia="zh-TW"/>
        </w:rPr>
        <w:t>using</w:t>
      </w:r>
      <w:r w:rsidR="00040851">
        <w:rPr>
          <w:rFonts w:eastAsia="PMingLiU"/>
          <w:lang w:eastAsia="zh-TW"/>
        </w:rPr>
        <w:t xml:space="preserve"> meteorological conditions, </w:t>
      </w:r>
      <w:r w:rsidR="00A055BC">
        <w:rPr>
          <w:rFonts w:eastAsia="PMingLiU"/>
          <w:lang w:eastAsia="zh-TW"/>
        </w:rPr>
        <w:t xml:space="preserve">such as </w:t>
      </w:r>
      <w:r w:rsidR="000F2DAE">
        <w:rPr>
          <w:rFonts w:eastAsia="PMingLiU"/>
          <w:lang w:eastAsia="zh-TW"/>
        </w:rPr>
        <w:t>ambient temperatures, wind speeds, and local terrain and surface characteristics</w:t>
      </w:r>
      <w:r w:rsidR="00542AA4">
        <w:rPr>
          <w:rFonts w:eastAsia="PMingLiU"/>
          <w:lang w:eastAsia="zh-TW"/>
        </w:rPr>
        <w:t xml:space="preserve">. AERSCREEN </w:t>
      </w:r>
      <w:r w:rsidR="007B326E">
        <w:rPr>
          <w:rFonts w:eastAsia="PMingLiU"/>
          <w:lang w:eastAsia="zh-TW"/>
        </w:rPr>
        <w:t xml:space="preserve">models the estimated </w:t>
      </w:r>
      <w:r w:rsidR="00F435C5">
        <w:rPr>
          <w:rFonts w:eastAsia="PMingLiU"/>
          <w:lang w:eastAsia="zh-TW"/>
        </w:rPr>
        <w:t>maximum concentration of an emitted pollutant at var</w:t>
      </w:r>
      <w:r w:rsidR="00097B5B">
        <w:rPr>
          <w:rFonts w:eastAsia="PMingLiU"/>
          <w:lang w:eastAsia="zh-TW"/>
        </w:rPr>
        <w:t>ying receptor distances from the emission source.</w:t>
      </w:r>
    </w:p>
    <w:p w14:paraId="16CF476A" w14:textId="4EA80065" w:rsidR="00317EEE" w:rsidRDefault="000B798C" w:rsidP="00ED7970">
      <w:pPr>
        <w:pStyle w:val="SCEBodyText"/>
        <w:rPr>
          <w:rFonts w:eastAsia="PMingLiU"/>
          <w:lang w:eastAsia="zh-TW"/>
        </w:rPr>
      </w:pPr>
      <w:r>
        <w:rPr>
          <w:rFonts w:eastAsia="PMingLiU"/>
          <w:lang w:eastAsia="zh-TW"/>
        </w:rPr>
        <w:t xml:space="preserve">The </w:t>
      </w:r>
      <w:r w:rsidR="003727E2">
        <w:rPr>
          <w:rFonts w:eastAsia="PMingLiU"/>
          <w:lang w:eastAsia="zh-TW"/>
        </w:rPr>
        <w:t>screening</w:t>
      </w:r>
      <w:r>
        <w:rPr>
          <w:rFonts w:eastAsia="PMingLiU"/>
          <w:lang w:eastAsia="zh-TW"/>
        </w:rPr>
        <w:t xml:space="preserve"> HRA methodology </w:t>
      </w:r>
      <w:r w:rsidR="009726A0">
        <w:rPr>
          <w:rFonts w:eastAsia="PMingLiU"/>
          <w:lang w:eastAsia="zh-TW"/>
        </w:rPr>
        <w:t xml:space="preserve">utilizes </w:t>
      </w:r>
      <w:r w:rsidR="00FD19F9">
        <w:rPr>
          <w:rFonts w:eastAsia="PMingLiU"/>
          <w:lang w:eastAsia="zh-TW"/>
        </w:rPr>
        <w:t xml:space="preserve">the following information to </w:t>
      </w:r>
      <w:r w:rsidR="00317EEE">
        <w:rPr>
          <w:rFonts w:eastAsia="PMingLiU"/>
          <w:lang w:eastAsia="zh-TW"/>
        </w:rPr>
        <w:t>determine risk levels</w:t>
      </w:r>
      <w:r w:rsidR="00132B49">
        <w:rPr>
          <w:rFonts w:eastAsia="PMingLiU"/>
          <w:lang w:eastAsia="zh-TW"/>
        </w:rPr>
        <w:t>:</w:t>
      </w:r>
    </w:p>
    <w:p w14:paraId="25A6A688" w14:textId="619845C3" w:rsidR="00BE0195" w:rsidRPr="00ED7970" w:rsidRDefault="004969D3" w:rsidP="00ED7970">
      <w:pPr>
        <w:pStyle w:val="ListBullet"/>
      </w:pPr>
      <w:r w:rsidRPr="000C2E5F">
        <w:t xml:space="preserve">Maximum </w:t>
      </w:r>
      <w:r w:rsidR="00381F3D" w:rsidRPr="00DC7CDD">
        <w:t>annual emissions of</w:t>
      </w:r>
      <w:r w:rsidR="007E12AE" w:rsidRPr="00DC7CDD">
        <w:t xml:space="preserve"> </w:t>
      </w:r>
      <w:r w:rsidR="00381F3D" w:rsidRPr="00DC7CDD">
        <w:t>TAC</w:t>
      </w:r>
      <w:r w:rsidR="008C23CB" w:rsidRPr="00DC7CDD">
        <w:t xml:space="preserve"> identified as carcinogen</w:t>
      </w:r>
      <w:r w:rsidR="00045A3E" w:rsidRPr="00DC7CDD">
        <w:t>s</w:t>
      </w:r>
      <w:r w:rsidR="008C23CB" w:rsidRPr="00DC7CDD">
        <w:t xml:space="preserve"> or</w:t>
      </w:r>
      <w:r w:rsidR="004E133C" w:rsidRPr="00ED7970">
        <w:t xml:space="preserve"> </w:t>
      </w:r>
      <w:r w:rsidR="00092CFB" w:rsidRPr="00ED7970">
        <w:t>non-cancerous</w:t>
      </w:r>
      <w:r w:rsidR="009E288B" w:rsidRPr="00ED7970">
        <w:t xml:space="preserve"> chronic </w:t>
      </w:r>
      <w:r w:rsidR="00BE0195" w:rsidRPr="00ED7970">
        <w:t xml:space="preserve">health </w:t>
      </w:r>
      <w:proofErr w:type="gramStart"/>
      <w:r w:rsidR="00BE0195" w:rsidRPr="00ED7970">
        <w:t>hazards;</w:t>
      </w:r>
      <w:proofErr w:type="gramEnd"/>
    </w:p>
    <w:p w14:paraId="55B40610" w14:textId="77EC9BB0" w:rsidR="00DD5EB6" w:rsidRPr="00ED7970" w:rsidRDefault="00DD5EB6" w:rsidP="00ED7970">
      <w:pPr>
        <w:pStyle w:val="ListBullet"/>
      </w:pPr>
      <w:r w:rsidRPr="00ED7970">
        <w:t xml:space="preserve">Maximum </w:t>
      </w:r>
      <w:r w:rsidR="002E4147" w:rsidRPr="00ED7970">
        <w:t>concentration of an emitted TAC</w:t>
      </w:r>
      <w:r w:rsidR="00B5058F" w:rsidRPr="00ED7970">
        <w:t xml:space="preserve"> modeled by </w:t>
      </w:r>
      <w:proofErr w:type="gramStart"/>
      <w:r w:rsidR="00B5058F" w:rsidRPr="00ED7970">
        <w:t>AERSCREEN;</w:t>
      </w:r>
      <w:proofErr w:type="gramEnd"/>
    </w:p>
    <w:p w14:paraId="5B98B9EE" w14:textId="77777777" w:rsidR="00121F46" w:rsidRPr="00ED7970" w:rsidRDefault="00BE0195" w:rsidP="00ED7970">
      <w:pPr>
        <w:pStyle w:val="ListBullet"/>
      </w:pPr>
      <w:r w:rsidRPr="00ED7970">
        <w:t xml:space="preserve">Maximum hourly emissions of TACs </w:t>
      </w:r>
      <w:r w:rsidR="00121F46" w:rsidRPr="00ED7970">
        <w:t xml:space="preserve">with acute health </w:t>
      </w:r>
      <w:proofErr w:type="gramStart"/>
      <w:r w:rsidR="00121F46" w:rsidRPr="00ED7970">
        <w:t>risks;</w:t>
      </w:r>
      <w:proofErr w:type="gramEnd"/>
    </w:p>
    <w:p w14:paraId="2DDFCC20" w14:textId="73181B0F" w:rsidR="00317EEE" w:rsidRPr="00ED7970" w:rsidRDefault="00574A7B" w:rsidP="00ED7970">
      <w:pPr>
        <w:pStyle w:val="ListBullet"/>
      </w:pPr>
      <w:r w:rsidRPr="00ED7970">
        <w:t>Distance from emission source</w:t>
      </w:r>
      <w:r w:rsidR="00425BC0" w:rsidRPr="00ED7970">
        <w:t>s</w:t>
      </w:r>
      <w:r w:rsidRPr="00ED7970">
        <w:t xml:space="preserve"> to the </w:t>
      </w:r>
      <w:r w:rsidR="00425BC0" w:rsidRPr="00ED7970">
        <w:t xml:space="preserve">nearest off-site </w:t>
      </w:r>
      <w:r w:rsidR="005467AE" w:rsidRPr="00ED7970">
        <w:t xml:space="preserve">sensitive </w:t>
      </w:r>
      <w:r w:rsidR="00425BC0" w:rsidRPr="00ED7970">
        <w:t>or worker receptor;</w:t>
      </w:r>
      <w:r w:rsidR="001A1CA4" w:rsidRPr="00ED7970">
        <w:t xml:space="preserve"> </w:t>
      </w:r>
      <w:r w:rsidR="00367A24" w:rsidRPr="00ED7970">
        <w:t>and</w:t>
      </w:r>
    </w:p>
    <w:p w14:paraId="5D4E9ED4" w14:textId="7C365B13" w:rsidR="00425BC0" w:rsidRPr="00ED7970" w:rsidRDefault="00887E5E" w:rsidP="00ED7970">
      <w:pPr>
        <w:pStyle w:val="ListBullet"/>
      </w:pPr>
      <w:r w:rsidRPr="00ED7970">
        <w:t>P</w:t>
      </w:r>
      <w:r w:rsidR="00B31CA0" w:rsidRPr="00ED7970">
        <w:t>roject characteristics such as g</w:t>
      </w:r>
      <w:r w:rsidR="000632BB" w:rsidRPr="00ED7970">
        <w:t>eographic location</w:t>
      </w:r>
      <w:r w:rsidR="00B31CA0" w:rsidRPr="00ED7970">
        <w:t xml:space="preserve">, </w:t>
      </w:r>
      <w:r w:rsidRPr="00ED7970">
        <w:t xml:space="preserve">meteorological conditions, </w:t>
      </w:r>
      <w:r w:rsidR="005245F0" w:rsidRPr="00ED7970">
        <w:t xml:space="preserve">operating schedule, </w:t>
      </w:r>
      <w:r w:rsidR="001A1CA4" w:rsidRPr="00ED7970">
        <w:t>and emission release heights.</w:t>
      </w:r>
    </w:p>
    <w:p w14:paraId="10269F43" w14:textId="6555F13E" w:rsidR="00367FDA" w:rsidRDefault="00485B33" w:rsidP="006B7314">
      <w:pPr>
        <w:pStyle w:val="Heading1"/>
      </w:pPr>
      <w:r>
        <w:t>Emissions of Toxic Air Contaminants</w:t>
      </w:r>
    </w:p>
    <w:p w14:paraId="4A76F308" w14:textId="25CCB537" w:rsidR="001E7014" w:rsidRDefault="00CA52FB" w:rsidP="00ED7970">
      <w:pPr>
        <w:pStyle w:val="SCEBodyText"/>
      </w:pPr>
      <w:r>
        <w:rPr>
          <w:rFonts w:eastAsia="PMingLiU"/>
          <w:lang w:eastAsia="zh-TW"/>
        </w:rPr>
        <w:t xml:space="preserve">The operation of </w:t>
      </w:r>
      <w:r w:rsidR="006B2422">
        <w:rPr>
          <w:rFonts w:eastAsia="PMingLiU"/>
          <w:lang w:eastAsia="zh-TW"/>
        </w:rPr>
        <w:t xml:space="preserve">diesel-fueled </w:t>
      </w:r>
      <w:r>
        <w:rPr>
          <w:rFonts w:eastAsia="PMingLiU"/>
          <w:lang w:eastAsia="zh-TW"/>
        </w:rPr>
        <w:t>construction equipment</w:t>
      </w:r>
      <w:r w:rsidR="006B2422">
        <w:rPr>
          <w:rFonts w:eastAsia="PMingLiU"/>
          <w:lang w:eastAsia="zh-TW"/>
        </w:rPr>
        <w:t xml:space="preserve"> and vehicles</w:t>
      </w:r>
      <w:r w:rsidR="0078395D">
        <w:rPr>
          <w:rFonts w:eastAsia="PMingLiU"/>
          <w:lang w:eastAsia="zh-TW"/>
        </w:rPr>
        <w:t xml:space="preserve"> at </w:t>
      </w:r>
      <w:r w:rsidR="00106F8B">
        <w:rPr>
          <w:rFonts w:eastAsia="PMingLiU"/>
          <w:lang w:eastAsia="zh-TW"/>
        </w:rPr>
        <w:t>staging yards</w:t>
      </w:r>
      <w:r>
        <w:rPr>
          <w:rFonts w:eastAsia="PMingLiU"/>
          <w:lang w:eastAsia="zh-TW"/>
        </w:rPr>
        <w:t xml:space="preserve"> </w:t>
      </w:r>
      <w:r w:rsidR="006B2422">
        <w:rPr>
          <w:rFonts w:eastAsia="PMingLiU"/>
          <w:lang w:eastAsia="zh-TW"/>
        </w:rPr>
        <w:t xml:space="preserve">is expected to </w:t>
      </w:r>
      <w:r w:rsidR="00A43806">
        <w:rPr>
          <w:rFonts w:eastAsia="PMingLiU"/>
          <w:lang w:eastAsia="zh-TW"/>
        </w:rPr>
        <w:t xml:space="preserve">generate </w:t>
      </w:r>
      <w:r w:rsidR="00A43806">
        <w:t xml:space="preserve">diesel particulate matter (DPM) emissions. </w:t>
      </w:r>
      <w:r w:rsidR="00090A5B">
        <w:t>Although</w:t>
      </w:r>
      <w:r w:rsidR="0078395D">
        <w:t xml:space="preserve"> trace quantities of </w:t>
      </w:r>
      <w:r w:rsidR="005503D3">
        <w:t>other TACs could be emitted from activities</w:t>
      </w:r>
      <w:r w:rsidR="00090A5B">
        <w:t xml:space="preserve"> </w:t>
      </w:r>
      <w:r w:rsidR="005503D3">
        <w:t xml:space="preserve">such as vehicle fueling, these emissions are considered negligible </w:t>
      </w:r>
      <w:r w:rsidR="009F0656">
        <w:t xml:space="preserve">and </w:t>
      </w:r>
      <w:r w:rsidR="00D70323">
        <w:t>therefore</w:t>
      </w:r>
      <w:r w:rsidR="009F0656">
        <w:t xml:space="preserve"> have no effect on HRA results. </w:t>
      </w:r>
      <w:r w:rsidR="00CB018D">
        <w:rPr>
          <w:rFonts w:eastAsia="PMingLiU"/>
          <w:lang w:eastAsia="zh-TW"/>
        </w:rPr>
        <w:t>DPM</w:t>
      </w:r>
      <w:r w:rsidR="001D66C7" w:rsidRPr="00317EEE">
        <w:rPr>
          <w:rFonts w:eastAsia="PMingLiU"/>
          <w:lang w:eastAsia="zh-TW"/>
        </w:rPr>
        <w:t xml:space="preserve"> emissions were </w:t>
      </w:r>
      <w:proofErr w:type="gramStart"/>
      <w:r w:rsidR="001D66C7" w:rsidRPr="00317EEE">
        <w:rPr>
          <w:rFonts w:eastAsia="PMingLiU"/>
          <w:lang w:eastAsia="zh-TW"/>
        </w:rPr>
        <w:t>approximated</w:t>
      </w:r>
      <w:proofErr w:type="gramEnd"/>
      <w:r w:rsidR="001D66C7" w:rsidRPr="00317EEE">
        <w:rPr>
          <w:rFonts w:eastAsia="PMingLiU"/>
          <w:lang w:eastAsia="zh-TW"/>
        </w:rPr>
        <w:t xml:space="preserve"> using the </w:t>
      </w:r>
      <w:r w:rsidR="001D66C7" w:rsidRPr="0048784F">
        <w:t>California Emissions Estimator Model® (CalEEMod)</w:t>
      </w:r>
      <w:r w:rsidR="001D66C7">
        <w:t xml:space="preserve"> results </w:t>
      </w:r>
      <w:r w:rsidR="00861D32">
        <w:t>provided in</w:t>
      </w:r>
      <w:r w:rsidR="001D66C7">
        <w:t xml:space="preserve"> Appendix B of the </w:t>
      </w:r>
      <w:r w:rsidR="001D66C7" w:rsidRPr="00FC1364">
        <w:t>PEA</w:t>
      </w:r>
      <w:r w:rsidR="001D66C7">
        <w:t xml:space="preserve">. The CalEEMod model was </w:t>
      </w:r>
      <w:r w:rsidR="00F26660">
        <w:t>set up</w:t>
      </w:r>
      <w:r w:rsidR="001D66C7">
        <w:t xml:space="preserve"> with the </w:t>
      </w:r>
      <w:commentRangeStart w:id="10"/>
      <w:commentRangeStart w:id="11"/>
      <w:r w:rsidR="00B015C6">
        <w:t>P</w:t>
      </w:r>
      <w:r w:rsidR="001D66C7">
        <w:t>roject</w:t>
      </w:r>
      <w:commentRangeEnd w:id="10"/>
      <w:r w:rsidR="00B015C6">
        <w:rPr>
          <w:rStyle w:val="CommentReference"/>
          <w:rFonts w:ascii="Times New Roman" w:hAnsi="Times New Roman"/>
        </w:rPr>
        <w:commentReference w:id="10"/>
      </w:r>
      <w:commentRangeEnd w:id="11"/>
      <w:r w:rsidR="00FF42A3">
        <w:rPr>
          <w:rStyle w:val="CommentReference"/>
          <w:rFonts w:ascii="Times New Roman" w:hAnsi="Times New Roman"/>
        </w:rPr>
        <w:commentReference w:id="11"/>
      </w:r>
      <w:r w:rsidR="001D66C7">
        <w:t xml:space="preserve"> portioned into </w:t>
      </w:r>
      <w:r w:rsidR="009673B9">
        <w:t>11</w:t>
      </w:r>
      <w:r w:rsidR="001D66C7">
        <w:t xml:space="preserve"> phase</w:t>
      </w:r>
      <w:r w:rsidR="00FF3CD0">
        <w:t>s, where</w:t>
      </w:r>
      <w:r w:rsidR="001D66C7">
        <w:t xml:space="preserve"> Phase 02: </w:t>
      </w:r>
      <w:r w:rsidR="009673B9">
        <w:t>Staging Areas</w:t>
      </w:r>
      <w:r w:rsidR="001D66C7">
        <w:t xml:space="preserve"> accounts for </w:t>
      </w:r>
      <w:r w:rsidR="001C3818">
        <w:t xml:space="preserve">activities at </w:t>
      </w:r>
      <w:r w:rsidR="00106F8B">
        <w:t>staging yards</w:t>
      </w:r>
      <w:r w:rsidR="001D66C7">
        <w:t xml:space="preserve"> for the entirety of the project</w:t>
      </w:r>
      <w:r w:rsidR="00D61A75">
        <w:t>.</w:t>
      </w:r>
      <w:r w:rsidR="001D66C7">
        <w:t xml:space="preserve"> </w:t>
      </w:r>
      <w:r w:rsidR="005F4534">
        <w:t xml:space="preserve">The Staging Areas portion of </w:t>
      </w:r>
      <w:r w:rsidR="0088515F">
        <w:t>Tabl</w:t>
      </w:r>
      <w:r w:rsidR="00774F24">
        <w:t>e</w:t>
      </w:r>
      <w:r w:rsidR="0088515F">
        <w:t xml:space="preserve"> 3.6-1 of the PEA provides </w:t>
      </w:r>
      <w:r w:rsidR="000A4E0D">
        <w:t xml:space="preserve">a </w:t>
      </w:r>
      <w:r w:rsidR="002F7AB6">
        <w:t xml:space="preserve">detailed </w:t>
      </w:r>
      <w:r w:rsidR="000A4E0D">
        <w:t xml:space="preserve">accounting of </w:t>
      </w:r>
      <w:r w:rsidR="001E7014">
        <w:t xml:space="preserve">the relevant </w:t>
      </w:r>
      <w:r w:rsidR="000A4E0D">
        <w:t>equipment</w:t>
      </w:r>
      <w:r w:rsidR="00E70854">
        <w:t xml:space="preserve"> and operating schedules</w:t>
      </w:r>
      <w:r w:rsidR="001E7014">
        <w:t xml:space="preserve">. </w:t>
      </w:r>
    </w:p>
    <w:p w14:paraId="3803BBF6" w14:textId="4193B197" w:rsidR="00485B33" w:rsidRDefault="00A75A87" w:rsidP="00ED7970">
      <w:pPr>
        <w:pStyle w:val="SCEBodyText"/>
      </w:pPr>
      <w:r w:rsidRPr="001A508F">
        <w:t xml:space="preserve">The </w:t>
      </w:r>
      <w:r w:rsidR="00B2499A" w:rsidRPr="001A508F">
        <w:t xml:space="preserve">construction </w:t>
      </w:r>
      <w:r w:rsidR="0095549A" w:rsidRPr="001A508F">
        <w:t xml:space="preserve">emissions modeled </w:t>
      </w:r>
      <w:r w:rsidR="00066AC5" w:rsidRPr="001A508F">
        <w:t>using</w:t>
      </w:r>
      <w:r w:rsidR="0095549A" w:rsidRPr="001A508F">
        <w:t xml:space="preserve"> CalEEMod for </w:t>
      </w:r>
      <w:r w:rsidR="00106F8B" w:rsidRPr="001A508F">
        <w:t>staging yards</w:t>
      </w:r>
      <w:r w:rsidR="001D66C7" w:rsidRPr="001A508F">
        <w:t xml:space="preserve"> </w:t>
      </w:r>
      <w:proofErr w:type="gramStart"/>
      <w:r w:rsidR="001D66C7" w:rsidRPr="001A508F">
        <w:t>includes</w:t>
      </w:r>
      <w:proofErr w:type="gramEnd"/>
      <w:r w:rsidR="001D66C7" w:rsidRPr="001A508F">
        <w:t xml:space="preserve"> exhaust particulate matter emissions </w:t>
      </w:r>
      <w:r w:rsidR="003877E8" w:rsidRPr="001A508F">
        <w:t>with aerodynamic diameters less</w:t>
      </w:r>
      <w:r w:rsidR="003E18EF" w:rsidRPr="001A508F">
        <w:t xml:space="preserve"> than </w:t>
      </w:r>
      <w:r w:rsidR="001D66C7" w:rsidRPr="001A508F">
        <w:t>10-micron</w:t>
      </w:r>
      <w:r w:rsidR="000B60B0" w:rsidRPr="001A508F">
        <w:t>s</w:t>
      </w:r>
      <w:r w:rsidR="001D66C7" w:rsidRPr="001A508F">
        <w:t xml:space="preserve"> and 2.5-micron</w:t>
      </w:r>
      <w:r w:rsidR="000B60B0" w:rsidRPr="001A508F">
        <w:t>s</w:t>
      </w:r>
      <w:r w:rsidR="001D66C7" w:rsidRPr="001A508F">
        <w:t xml:space="preserve"> (exhaust PM10 and exhaust PM2.5, respectively)</w:t>
      </w:r>
      <w:r w:rsidR="00DB52B6" w:rsidRPr="001A508F">
        <w:t xml:space="preserve"> from combustion equipment</w:t>
      </w:r>
      <w:r w:rsidR="001D66C7" w:rsidRPr="001A508F">
        <w:t xml:space="preserve">. As a conservative estimate, </w:t>
      </w:r>
      <w:r w:rsidR="0082186D" w:rsidRPr="001A508F">
        <w:t xml:space="preserve">DPM </w:t>
      </w:r>
      <w:r w:rsidR="00BD777D" w:rsidRPr="001A508F">
        <w:t>was assumed to be represented</w:t>
      </w:r>
      <w:r w:rsidR="001D66C7" w:rsidRPr="001A508F">
        <w:t xml:space="preserve"> </w:t>
      </w:r>
      <w:r w:rsidR="000C1F64" w:rsidRPr="001A508F">
        <w:t xml:space="preserve">entirely </w:t>
      </w:r>
      <w:r w:rsidR="00BD777D" w:rsidRPr="001A508F">
        <w:t>by</w:t>
      </w:r>
      <w:r w:rsidR="001D66C7" w:rsidRPr="001A508F">
        <w:t xml:space="preserve"> exhaust PM10</w:t>
      </w:r>
      <w:r w:rsidR="000C1F64" w:rsidRPr="001A508F">
        <w:t>, as PM2.5 is a subset of PM10</w:t>
      </w:r>
      <w:r w:rsidR="005150F2" w:rsidRPr="001A508F">
        <w:t>.</w:t>
      </w:r>
      <w:r w:rsidR="003E18EF" w:rsidRPr="001A508F">
        <w:t xml:space="preserve"> </w:t>
      </w:r>
      <w:r w:rsidR="00A728C7" w:rsidRPr="001A508F">
        <w:t xml:space="preserve">The CalEEMod output for </w:t>
      </w:r>
      <w:r w:rsidR="00C91623" w:rsidRPr="001A508F">
        <w:t xml:space="preserve">Phase 02: Staging Areas </w:t>
      </w:r>
      <w:r w:rsidR="004328ED" w:rsidRPr="001A508F">
        <w:t>indicates 0.</w:t>
      </w:r>
      <w:r w:rsidR="00C91623" w:rsidRPr="001A508F">
        <w:t>0</w:t>
      </w:r>
      <w:r w:rsidR="00A17963" w:rsidRPr="00635221">
        <w:t>82</w:t>
      </w:r>
      <w:r w:rsidR="001D66C7" w:rsidRPr="001A508F">
        <w:t xml:space="preserve"> pounds (</w:t>
      </w:r>
      <w:proofErr w:type="spellStart"/>
      <w:r w:rsidR="001D66C7" w:rsidRPr="001A508F">
        <w:t>lbs</w:t>
      </w:r>
      <w:proofErr w:type="spellEnd"/>
      <w:r w:rsidR="001D66C7" w:rsidRPr="001A508F">
        <w:t xml:space="preserve">) of </w:t>
      </w:r>
      <w:r w:rsidR="00537B34" w:rsidRPr="001A508F">
        <w:t>exhaust PM10</w:t>
      </w:r>
      <w:r w:rsidR="001D66C7" w:rsidRPr="001A508F">
        <w:t xml:space="preserve"> per day from </w:t>
      </w:r>
      <w:r w:rsidR="00F672D4" w:rsidRPr="001A508F">
        <w:t>activities</w:t>
      </w:r>
      <w:r w:rsidR="001D66C7" w:rsidRPr="001A508F">
        <w:t xml:space="preserve"> at </w:t>
      </w:r>
      <w:r w:rsidR="00106F8B" w:rsidRPr="001A508F">
        <w:t xml:space="preserve">staging </w:t>
      </w:r>
      <w:r w:rsidR="00106F8B" w:rsidRPr="001A508F">
        <w:lastRenderedPageBreak/>
        <w:t>yards</w:t>
      </w:r>
      <w:r w:rsidR="001D66C7" w:rsidRPr="001A508F">
        <w:t>. By assuming a weekly schedule of six days per week, the total annual</w:t>
      </w:r>
      <w:r w:rsidR="003C49EB" w:rsidRPr="001A508F">
        <w:t xml:space="preserve"> DPM</w:t>
      </w:r>
      <w:r w:rsidR="001D66C7" w:rsidRPr="001A508F">
        <w:t xml:space="preserve"> emissions from </w:t>
      </w:r>
      <w:r w:rsidR="00EC6D2B" w:rsidRPr="001A508F">
        <w:t xml:space="preserve">all </w:t>
      </w:r>
      <w:r w:rsidR="00106F8B" w:rsidRPr="001A508F">
        <w:t>staging yards</w:t>
      </w:r>
      <w:r w:rsidR="001D66C7" w:rsidRPr="001A508F">
        <w:t xml:space="preserve"> </w:t>
      </w:r>
      <w:proofErr w:type="gramStart"/>
      <w:r w:rsidR="001D66C7" w:rsidRPr="001A508F">
        <w:t>is</w:t>
      </w:r>
      <w:proofErr w:type="gramEnd"/>
      <w:r w:rsidR="001D66C7" w:rsidRPr="001A508F">
        <w:t xml:space="preserve"> calculated as </w:t>
      </w:r>
      <w:r w:rsidR="00DE4328" w:rsidRPr="001A508F">
        <w:t>2</w:t>
      </w:r>
      <w:r w:rsidR="001A508F" w:rsidRPr="00635221">
        <w:t>5.584</w:t>
      </w:r>
      <w:r w:rsidR="001D66C7" w:rsidRPr="001A508F">
        <w:t xml:space="preserve"> </w:t>
      </w:r>
      <w:proofErr w:type="spellStart"/>
      <w:r w:rsidR="001D66C7" w:rsidRPr="001A508F">
        <w:t>lbs</w:t>
      </w:r>
      <w:proofErr w:type="spellEnd"/>
      <w:r w:rsidR="001D66C7" w:rsidRPr="001A508F">
        <w:t xml:space="preserve"> DPM/year.</w:t>
      </w:r>
    </w:p>
    <w:p w14:paraId="2D8CB100" w14:textId="6F044530" w:rsidR="001752EB" w:rsidRDefault="00A67C56" w:rsidP="00ED7970">
      <w:pPr>
        <w:pStyle w:val="SCEBodyText"/>
      </w:pPr>
      <w:r>
        <w:t xml:space="preserve">SCE identified </w:t>
      </w:r>
      <w:r w:rsidR="001A508F">
        <w:t>five</w:t>
      </w:r>
      <w:r w:rsidR="001A508F" w:rsidRPr="00B82E90">
        <w:t xml:space="preserve"> </w:t>
      </w:r>
      <w:r w:rsidRPr="00B82E90">
        <w:t>(</w:t>
      </w:r>
      <w:r w:rsidR="00C364E8">
        <w:t>5</w:t>
      </w:r>
      <w:r w:rsidRPr="00B82E90">
        <w:t>)</w:t>
      </w:r>
      <w:r>
        <w:t xml:space="preserve"> locations where </w:t>
      </w:r>
      <w:r w:rsidR="00EC18B4">
        <w:t>a</w:t>
      </w:r>
      <w:r>
        <w:t xml:space="preserve"> </w:t>
      </w:r>
      <w:r w:rsidR="00DB4708">
        <w:t>staging yard</w:t>
      </w:r>
      <w:r w:rsidR="00554055">
        <w:t xml:space="preserve"> is</w:t>
      </w:r>
      <w:r>
        <w:t xml:space="preserve"> located near sensitive receptors</w:t>
      </w:r>
      <w:r w:rsidR="00F2189A">
        <w:t xml:space="preserve"> and expected to </w:t>
      </w:r>
      <w:r w:rsidR="00E07A23">
        <w:t xml:space="preserve">be active for </w:t>
      </w:r>
      <w:r w:rsidR="00326024">
        <w:t>at least</w:t>
      </w:r>
      <w:r w:rsidR="00E07A23">
        <w:t xml:space="preserve"> two months</w:t>
      </w:r>
      <w:r>
        <w:t xml:space="preserve">. </w:t>
      </w:r>
      <w:r w:rsidR="008359DC">
        <w:t>To</w:t>
      </w:r>
      <w:r w:rsidR="001752EB">
        <w:t xml:space="preserve"> determine DPM emissions from each individual </w:t>
      </w:r>
      <w:r w:rsidR="00DB4708">
        <w:t>staging yard</w:t>
      </w:r>
      <w:r w:rsidR="001752EB">
        <w:t xml:space="preserve"> </w:t>
      </w:r>
      <w:r w:rsidR="00883234">
        <w:t xml:space="preserve">SCE assumed that </w:t>
      </w:r>
      <w:r w:rsidR="00DB4708">
        <w:t>staging yard</w:t>
      </w:r>
      <w:r w:rsidR="00883234">
        <w:t xml:space="preserve"> activity is independent of </w:t>
      </w:r>
      <w:r w:rsidR="00DB4708">
        <w:t>staging yard</w:t>
      </w:r>
      <w:r w:rsidR="00883234">
        <w:t xml:space="preserve"> size (square footage) and location along the </w:t>
      </w:r>
      <w:r w:rsidR="008359DC">
        <w:t xml:space="preserve">Project </w:t>
      </w:r>
      <w:r w:rsidR="00883234">
        <w:t>path</w:t>
      </w:r>
      <w:r w:rsidR="00EA5C23">
        <w:t xml:space="preserve">. </w:t>
      </w:r>
      <w:r w:rsidR="00A90EED">
        <w:t xml:space="preserve">Thus, </w:t>
      </w:r>
      <w:r w:rsidR="001570F0">
        <w:t xml:space="preserve">total </w:t>
      </w:r>
      <w:r w:rsidR="00491EDE">
        <w:t xml:space="preserve">emissions were distributed </w:t>
      </w:r>
      <w:r w:rsidR="002F73E8">
        <w:t xml:space="preserve">evenly between </w:t>
      </w:r>
      <w:r w:rsidR="00106F8B">
        <w:t>staging yards</w:t>
      </w:r>
      <w:r w:rsidR="00E70C51">
        <w:t xml:space="preserve"> by</w:t>
      </w:r>
      <w:r w:rsidR="00496487">
        <w:t xml:space="preserve"> </w:t>
      </w:r>
      <w:r w:rsidR="004E7342">
        <w:t xml:space="preserve">dividing the </w:t>
      </w:r>
      <w:r w:rsidR="00E70C51">
        <w:t xml:space="preserve">number </w:t>
      </w:r>
      <w:r w:rsidR="004E7342">
        <w:t xml:space="preserve">of </w:t>
      </w:r>
      <w:r w:rsidR="00106F8B">
        <w:t>staging yards</w:t>
      </w:r>
      <w:r w:rsidR="00B92F5A">
        <w:t xml:space="preserve"> at a location</w:t>
      </w:r>
      <w:r w:rsidR="004E7342">
        <w:t xml:space="preserve"> by the total </w:t>
      </w:r>
      <w:r w:rsidR="00A97C56">
        <w:t xml:space="preserve">number </w:t>
      </w:r>
      <w:r w:rsidR="004E7342">
        <w:t xml:space="preserve">of </w:t>
      </w:r>
      <w:r w:rsidR="00106F8B">
        <w:t>staging yards</w:t>
      </w:r>
      <w:r w:rsidR="00FE4BD8">
        <w:t xml:space="preserve"> for the </w:t>
      </w:r>
      <w:r w:rsidR="008359DC">
        <w:t>P</w:t>
      </w:r>
      <w:r w:rsidR="00FE4BD8">
        <w:t>roject</w:t>
      </w:r>
      <w:r w:rsidR="00605C86">
        <w:t xml:space="preserve"> and applying that percentage to the total DPM emissions</w:t>
      </w:r>
      <w:r w:rsidR="004E7342">
        <w:t xml:space="preserve">. </w:t>
      </w:r>
      <w:r w:rsidR="007D3850">
        <w:t xml:space="preserve"> For example, there </w:t>
      </w:r>
      <w:r w:rsidR="00B92F5A">
        <w:t>is one (1)</w:t>
      </w:r>
      <w:r w:rsidR="007D3850">
        <w:t xml:space="preserve"> </w:t>
      </w:r>
      <w:r w:rsidR="00DB4708">
        <w:t>staging yard</w:t>
      </w:r>
      <w:r w:rsidR="007D3850">
        <w:t xml:space="preserve"> on </w:t>
      </w:r>
      <w:r w:rsidR="00B92F5A">
        <w:t>SR-18 and Joshua Rd.</w:t>
      </w:r>
      <w:r w:rsidR="007D3850">
        <w:t xml:space="preserve"> </w:t>
      </w:r>
      <w:r w:rsidR="00490221">
        <w:t xml:space="preserve">(Bear Valley) </w:t>
      </w:r>
      <w:r w:rsidR="007D3850">
        <w:t>near sensitive receptors, which</w:t>
      </w:r>
      <w:r w:rsidR="00F671F8">
        <w:t xml:space="preserve"> equates to </w:t>
      </w:r>
      <w:r w:rsidR="006C655A">
        <w:t>1</w:t>
      </w:r>
      <w:r w:rsidR="00776C19">
        <w:t xml:space="preserve"> out of </w:t>
      </w:r>
      <w:r w:rsidR="006C655A">
        <w:t>1</w:t>
      </w:r>
      <w:r w:rsidR="00C364E8">
        <w:t>3</w:t>
      </w:r>
      <w:r w:rsidR="00776C19">
        <w:t xml:space="preserve">, or </w:t>
      </w:r>
      <w:r w:rsidR="007671BA">
        <w:t>7.69</w:t>
      </w:r>
      <w:r w:rsidR="00776C19">
        <w:t xml:space="preserve">%. </w:t>
      </w:r>
      <w:r w:rsidR="004F6C9D">
        <w:t xml:space="preserve">DPM emissions allocated to each </w:t>
      </w:r>
      <w:r w:rsidR="00DB4708">
        <w:t>staging yard</w:t>
      </w:r>
      <w:r w:rsidR="004F6C9D">
        <w:t xml:space="preserve"> </w:t>
      </w:r>
      <w:r w:rsidR="006B7314">
        <w:t xml:space="preserve">are presented in </w:t>
      </w:r>
      <w:r w:rsidR="00776C19">
        <w:t>Table 2</w:t>
      </w:r>
      <w:r w:rsidR="006B7314">
        <w:t>.</w:t>
      </w:r>
    </w:p>
    <w:p w14:paraId="2827E9A4" w14:textId="5C80DE39" w:rsidR="00D951FA" w:rsidRDefault="00D951FA" w:rsidP="00ED7970">
      <w:pPr>
        <w:pStyle w:val="SCETableHeading"/>
      </w:pPr>
      <w:r>
        <w:rPr>
          <w:noProof/>
        </w:rPr>
        <w:t xml:space="preserve">Table </w:t>
      </w:r>
      <w:r w:rsidR="00E315B7">
        <w:rPr>
          <w:noProof/>
        </w:rPr>
        <w:t>2</w:t>
      </w:r>
      <w:r>
        <w:rPr>
          <w:noProof/>
        </w:rPr>
        <w:t xml:space="preserve">: </w:t>
      </w:r>
      <w:r w:rsidR="00DB4708">
        <w:rPr>
          <w:noProof/>
        </w:rPr>
        <w:t xml:space="preserve">Staging </w:t>
      </w:r>
      <w:r w:rsidR="00F77C3A">
        <w:rPr>
          <w:noProof/>
        </w:rPr>
        <w:t>Y</w:t>
      </w:r>
      <w:r w:rsidR="00DB4708">
        <w:rPr>
          <w:noProof/>
        </w:rPr>
        <w:t>ard</w:t>
      </w:r>
      <w:r>
        <w:rPr>
          <w:noProof/>
        </w:rPr>
        <w:t xml:space="preserve"> </w:t>
      </w:r>
      <w:r w:rsidR="00E315B7">
        <w:rPr>
          <w:noProof/>
        </w:rPr>
        <w:t>DPM Emissions</w:t>
      </w:r>
    </w:p>
    <w:tbl>
      <w:tblPr>
        <w:tblStyle w:val="YorkeTable"/>
        <w:tblW w:w="9330" w:type="dxa"/>
        <w:tblInd w:w="-10" w:type="dxa"/>
        <w:tblLayout w:type="fixed"/>
        <w:tblLook w:val="04A0" w:firstRow="1" w:lastRow="0" w:firstColumn="1" w:lastColumn="0" w:noHBand="0" w:noVBand="1"/>
      </w:tblPr>
      <w:tblGrid>
        <w:gridCol w:w="2685"/>
        <w:gridCol w:w="2070"/>
        <w:gridCol w:w="1890"/>
        <w:gridCol w:w="1260"/>
        <w:gridCol w:w="1425"/>
      </w:tblGrid>
      <w:tr w:rsidR="00721517" w:rsidRPr="00ED7970" w14:paraId="7BADA462" w14:textId="35C31411" w:rsidTr="00FC080D">
        <w:trPr>
          <w:cnfStyle w:val="100000000000" w:firstRow="1" w:lastRow="0" w:firstColumn="0" w:lastColumn="0" w:oddVBand="0" w:evenVBand="0" w:oddHBand="0" w:evenHBand="0" w:firstRowFirstColumn="0" w:firstRowLastColumn="0" w:lastRowFirstColumn="0" w:lastRowLastColumn="0"/>
          <w:trHeight w:val="576"/>
        </w:trPr>
        <w:tc>
          <w:tcPr>
            <w:tcW w:w="2685" w:type="dxa"/>
            <w:hideMark/>
          </w:tcPr>
          <w:p w14:paraId="1E3AF233" w14:textId="56DA2418" w:rsidR="00721517" w:rsidRPr="00ED7970" w:rsidRDefault="00DB4708" w:rsidP="00ED7970">
            <w:pPr>
              <w:pStyle w:val="TableHeadersCenter"/>
              <w:rPr>
                <w:bCs/>
                <w:sz w:val="20"/>
              </w:rPr>
            </w:pPr>
            <w:r>
              <w:rPr>
                <w:bCs/>
                <w:sz w:val="20"/>
              </w:rPr>
              <w:t xml:space="preserve">Staging </w:t>
            </w:r>
            <w:r w:rsidR="00F77C3A">
              <w:rPr>
                <w:bCs/>
                <w:sz w:val="20"/>
              </w:rPr>
              <w:t>Y</w:t>
            </w:r>
            <w:r>
              <w:rPr>
                <w:bCs/>
                <w:sz w:val="20"/>
              </w:rPr>
              <w:t>ard</w:t>
            </w:r>
            <w:r w:rsidR="00721517" w:rsidRPr="00ED7970">
              <w:rPr>
                <w:bCs/>
                <w:sz w:val="20"/>
              </w:rPr>
              <w:t xml:space="preserve"> </w:t>
            </w:r>
            <w:r w:rsidR="00F72036" w:rsidRPr="00ED7970">
              <w:rPr>
                <w:bCs/>
                <w:sz w:val="20"/>
              </w:rPr>
              <w:t>Location</w:t>
            </w:r>
          </w:p>
        </w:tc>
        <w:tc>
          <w:tcPr>
            <w:tcW w:w="2070" w:type="dxa"/>
          </w:tcPr>
          <w:p w14:paraId="566A5C27" w14:textId="69B2220B" w:rsidR="00721517" w:rsidRPr="00ED7970" w:rsidRDefault="00F52392" w:rsidP="00ED7970">
            <w:pPr>
              <w:pStyle w:val="TableHeadersCenter"/>
              <w:rPr>
                <w:bCs/>
                <w:sz w:val="20"/>
              </w:rPr>
            </w:pPr>
            <w:r w:rsidRPr="00ED7970">
              <w:rPr>
                <w:bCs/>
                <w:sz w:val="20"/>
              </w:rPr>
              <w:t xml:space="preserve">Count of </w:t>
            </w:r>
            <w:r w:rsidR="00106F8B">
              <w:rPr>
                <w:bCs/>
                <w:sz w:val="20"/>
              </w:rPr>
              <w:t xml:space="preserve">Staging </w:t>
            </w:r>
            <w:r w:rsidR="00065623">
              <w:rPr>
                <w:bCs/>
                <w:sz w:val="20"/>
              </w:rPr>
              <w:t>Y</w:t>
            </w:r>
            <w:r w:rsidR="00106F8B">
              <w:rPr>
                <w:bCs/>
                <w:sz w:val="20"/>
              </w:rPr>
              <w:t>ards</w:t>
            </w:r>
            <w:r w:rsidR="00253F5C" w:rsidRPr="00ED7970">
              <w:rPr>
                <w:bCs/>
                <w:sz w:val="20"/>
              </w:rPr>
              <w:t xml:space="preserve"> near Sensitive Receptors</w:t>
            </w:r>
          </w:p>
        </w:tc>
        <w:tc>
          <w:tcPr>
            <w:tcW w:w="1890" w:type="dxa"/>
          </w:tcPr>
          <w:p w14:paraId="495E24E6" w14:textId="71D0E48C" w:rsidR="00721517" w:rsidRPr="00ED7970" w:rsidRDefault="00721517" w:rsidP="00ED7970">
            <w:pPr>
              <w:pStyle w:val="TableHeadersCenter"/>
              <w:rPr>
                <w:bCs/>
                <w:sz w:val="20"/>
              </w:rPr>
            </w:pPr>
            <w:r w:rsidRPr="00ED7970">
              <w:rPr>
                <w:bCs/>
                <w:sz w:val="20"/>
              </w:rPr>
              <w:t xml:space="preserve">Total Count of </w:t>
            </w:r>
            <w:r w:rsidR="00106F8B">
              <w:rPr>
                <w:bCs/>
                <w:sz w:val="20"/>
              </w:rPr>
              <w:t xml:space="preserve">Staging </w:t>
            </w:r>
            <w:r w:rsidR="00065623">
              <w:rPr>
                <w:bCs/>
                <w:sz w:val="20"/>
              </w:rPr>
              <w:t>Y</w:t>
            </w:r>
            <w:r w:rsidR="00106F8B">
              <w:rPr>
                <w:bCs/>
                <w:sz w:val="20"/>
              </w:rPr>
              <w:t>ards</w:t>
            </w:r>
            <w:r w:rsidR="00E253C4" w:rsidRPr="00ED7970">
              <w:rPr>
                <w:bCs/>
                <w:sz w:val="20"/>
              </w:rPr>
              <w:t xml:space="preserve"> for Project</w:t>
            </w:r>
          </w:p>
        </w:tc>
        <w:tc>
          <w:tcPr>
            <w:tcW w:w="1260" w:type="dxa"/>
          </w:tcPr>
          <w:p w14:paraId="3BBA7880" w14:textId="0361F6C9" w:rsidR="00721517" w:rsidRPr="00ED7970" w:rsidRDefault="00721517" w:rsidP="00ED7970">
            <w:pPr>
              <w:pStyle w:val="TableHeadersCenter"/>
              <w:rPr>
                <w:bCs/>
                <w:sz w:val="20"/>
              </w:rPr>
            </w:pPr>
            <w:r w:rsidRPr="00ED7970">
              <w:rPr>
                <w:bCs/>
                <w:sz w:val="20"/>
              </w:rPr>
              <w:t>Percent of Project (%)</w:t>
            </w:r>
          </w:p>
        </w:tc>
        <w:tc>
          <w:tcPr>
            <w:tcW w:w="1425" w:type="dxa"/>
          </w:tcPr>
          <w:p w14:paraId="4591F570" w14:textId="77777777" w:rsidR="00721517" w:rsidRPr="00ED7970" w:rsidRDefault="00721517" w:rsidP="00ED7970">
            <w:pPr>
              <w:pStyle w:val="TableHeadersCenter"/>
              <w:rPr>
                <w:bCs/>
                <w:sz w:val="20"/>
              </w:rPr>
            </w:pPr>
            <w:r w:rsidRPr="00ED7970">
              <w:rPr>
                <w:bCs/>
                <w:sz w:val="20"/>
              </w:rPr>
              <w:t>Annual DPM</w:t>
            </w:r>
          </w:p>
          <w:p w14:paraId="17E5AFC9" w14:textId="7C2FEE44" w:rsidR="006E458A" w:rsidRPr="00ED7970" w:rsidRDefault="006E458A" w:rsidP="00ED7970">
            <w:pPr>
              <w:pStyle w:val="TableHeadersCenter"/>
              <w:rPr>
                <w:bCs/>
                <w:sz w:val="20"/>
              </w:rPr>
            </w:pPr>
            <w:proofErr w:type="spellStart"/>
            <w:r w:rsidRPr="00ED7970">
              <w:rPr>
                <w:bCs/>
                <w:sz w:val="20"/>
              </w:rPr>
              <w:t>lbs</w:t>
            </w:r>
            <w:proofErr w:type="spellEnd"/>
            <w:r w:rsidRPr="00ED7970">
              <w:rPr>
                <w:bCs/>
                <w:sz w:val="20"/>
              </w:rPr>
              <w:t>/year</w:t>
            </w:r>
          </w:p>
        </w:tc>
      </w:tr>
      <w:tr w:rsidR="00637251" w:rsidRPr="00DC7CDD" w14:paraId="4ED53D28" w14:textId="77777777" w:rsidTr="00B92EDF">
        <w:trPr>
          <w:trHeight w:val="576"/>
        </w:trPr>
        <w:tc>
          <w:tcPr>
            <w:tcW w:w="2685" w:type="dxa"/>
          </w:tcPr>
          <w:p w14:paraId="261D849A" w14:textId="77777777" w:rsidR="00637251" w:rsidRDefault="00637251" w:rsidP="00ED7970">
            <w:pPr>
              <w:pStyle w:val="SCEBodyText"/>
              <w:spacing w:after="0"/>
            </w:pPr>
            <w:r w:rsidRPr="00ED7970">
              <w:t>Bear Valley</w:t>
            </w:r>
          </w:p>
          <w:p w14:paraId="55759EA1" w14:textId="5574D2F3" w:rsidR="00637251" w:rsidRDefault="00637251" w:rsidP="00ED7970">
            <w:pPr>
              <w:pStyle w:val="SCEBodyText"/>
              <w:spacing w:after="0"/>
            </w:pPr>
            <w:r w:rsidRPr="00DC7CDD">
              <w:t>(SR-18 and Joshua Rd.)</w:t>
            </w:r>
          </w:p>
        </w:tc>
        <w:tc>
          <w:tcPr>
            <w:tcW w:w="2070" w:type="dxa"/>
          </w:tcPr>
          <w:p w14:paraId="1C535EAE" w14:textId="66088AF8" w:rsidR="00637251" w:rsidRPr="00ED7970" w:rsidRDefault="00637251" w:rsidP="00ED7970">
            <w:pPr>
              <w:pStyle w:val="SCEBodyText"/>
              <w:spacing w:after="0"/>
            </w:pPr>
            <w:r w:rsidRPr="00DC7CDD">
              <w:t>1</w:t>
            </w:r>
          </w:p>
        </w:tc>
        <w:tc>
          <w:tcPr>
            <w:tcW w:w="1890" w:type="dxa"/>
            <w:vMerge w:val="restart"/>
          </w:tcPr>
          <w:p w14:paraId="45640B08" w14:textId="09A7A26F" w:rsidR="00637251" w:rsidRPr="00ED7970" w:rsidRDefault="00637251" w:rsidP="00ED7970">
            <w:pPr>
              <w:pStyle w:val="SCEBodyText"/>
              <w:spacing w:after="0"/>
            </w:pPr>
            <w:r>
              <w:t>13</w:t>
            </w:r>
          </w:p>
        </w:tc>
        <w:tc>
          <w:tcPr>
            <w:tcW w:w="1260" w:type="dxa"/>
          </w:tcPr>
          <w:p w14:paraId="2A08193C" w14:textId="7F0F3D82" w:rsidR="00637251" w:rsidRPr="00ED7970" w:rsidRDefault="00637251" w:rsidP="00ED7970">
            <w:pPr>
              <w:pStyle w:val="SCEBodyText"/>
              <w:spacing w:after="0"/>
            </w:pPr>
            <w:r>
              <w:t>7.69</w:t>
            </w:r>
            <w:r w:rsidRPr="00ED7970">
              <w:t>%</w:t>
            </w:r>
          </w:p>
        </w:tc>
        <w:tc>
          <w:tcPr>
            <w:tcW w:w="1425" w:type="dxa"/>
          </w:tcPr>
          <w:p w14:paraId="13BCD8C8" w14:textId="06B7A57B" w:rsidR="00637251" w:rsidRPr="00ED7970" w:rsidRDefault="00637251" w:rsidP="00ED7970">
            <w:pPr>
              <w:pStyle w:val="SCEBodyText"/>
              <w:spacing w:after="0"/>
            </w:pPr>
            <w:r w:rsidRPr="00ED7970">
              <w:t>1.</w:t>
            </w:r>
            <w:r w:rsidR="00706241">
              <w:t>968</w:t>
            </w:r>
          </w:p>
        </w:tc>
      </w:tr>
      <w:tr w:rsidR="00706241" w:rsidRPr="00DC7CDD" w14:paraId="3F05AAA3" w14:textId="77777777">
        <w:trPr>
          <w:trHeight w:val="373"/>
        </w:trPr>
        <w:tc>
          <w:tcPr>
            <w:tcW w:w="2685" w:type="dxa"/>
          </w:tcPr>
          <w:p w14:paraId="7EBBE327" w14:textId="5F90437C" w:rsidR="00706241" w:rsidRDefault="00706241" w:rsidP="00706241">
            <w:pPr>
              <w:pStyle w:val="SCEBodyText"/>
              <w:spacing w:after="0"/>
            </w:pPr>
            <w:r w:rsidRPr="00ED7970">
              <w:t>Lugo 1</w:t>
            </w:r>
          </w:p>
        </w:tc>
        <w:tc>
          <w:tcPr>
            <w:tcW w:w="2070" w:type="dxa"/>
          </w:tcPr>
          <w:p w14:paraId="09063E84" w14:textId="70C84BD8" w:rsidR="00706241" w:rsidRPr="00ED7970" w:rsidRDefault="00706241" w:rsidP="00706241">
            <w:pPr>
              <w:pStyle w:val="SCEBodyText"/>
              <w:spacing w:after="0"/>
            </w:pPr>
            <w:r w:rsidRPr="00DC7CDD">
              <w:t>1</w:t>
            </w:r>
          </w:p>
        </w:tc>
        <w:tc>
          <w:tcPr>
            <w:tcW w:w="1890" w:type="dxa"/>
            <w:vMerge/>
          </w:tcPr>
          <w:p w14:paraId="4F98FE6E" w14:textId="77777777" w:rsidR="00706241" w:rsidRPr="00B1175E" w:rsidRDefault="00706241" w:rsidP="00706241">
            <w:pPr>
              <w:pStyle w:val="SCEBodyText"/>
              <w:spacing w:after="0"/>
            </w:pPr>
          </w:p>
        </w:tc>
        <w:tc>
          <w:tcPr>
            <w:tcW w:w="1260" w:type="dxa"/>
          </w:tcPr>
          <w:p w14:paraId="3B65AFCE" w14:textId="4E541FE6" w:rsidR="00706241" w:rsidRPr="00ED7970" w:rsidRDefault="00706241" w:rsidP="00706241">
            <w:pPr>
              <w:pStyle w:val="SCEBodyText"/>
              <w:spacing w:after="0"/>
            </w:pPr>
            <w:r>
              <w:t>7.69</w:t>
            </w:r>
            <w:r w:rsidRPr="00ED7970">
              <w:t>%</w:t>
            </w:r>
          </w:p>
        </w:tc>
        <w:tc>
          <w:tcPr>
            <w:tcW w:w="1425" w:type="dxa"/>
          </w:tcPr>
          <w:p w14:paraId="4716569D" w14:textId="0C588796" w:rsidR="00706241" w:rsidRPr="00ED7970" w:rsidRDefault="00706241" w:rsidP="00706241">
            <w:pPr>
              <w:pStyle w:val="SCEBodyText"/>
              <w:spacing w:after="0"/>
            </w:pPr>
            <w:r w:rsidRPr="00ED7970">
              <w:t>1.</w:t>
            </w:r>
            <w:r>
              <w:t>968</w:t>
            </w:r>
          </w:p>
        </w:tc>
      </w:tr>
      <w:tr w:rsidR="00706241" w:rsidRPr="00DC7CDD" w14:paraId="6E04BC89" w14:textId="77777777" w:rsidTr="00ED7970">
        <w:trPr>
          <w:trHeight w:val="355"/>
        </w:trPr>
        <w:tc>
          <w:tcPr>
            <w:tcW w:w="2685" w:type="dxa"/>
          </w:tcPr>
          <w:p w14:paraId="577014BE" w14:textId="3C79DCE4" w:rsidR="00706241" w:rsidRDefault="00706241" w:rsidP="00706241">
            <w:pPr>
              <w:pStyle w:val="SCEBodyText"/>
              <w:spacing w:after="0"/>
            </w:pPr>
            <w:r w:rsidRPr="00ED7970">
              <w:t>Lugo 2</w:t>
            </w:r>
          </w:p>
        </w:tc>
        <w:tc>
          <w:tcPr>
            <w:tcW w:w="2070" w:type="dxa"/>
          </w:tcPr>
          <w:p w14:paraId="01D89B96" w14:textId="4F12920E" w:rsidR="00706241" w:rsidRPr="00ED7970" w:rsidRDefault="00706241" w:rsidP="00706241">
            <w:pPr>
              <w:pStyle w:val="SCEBodyText"/>
              <w:spacing w:after="0"/>
            </w:pPr>
            <w:r w:rsidRPr="00DC7CDD">
              <w:t>1</w:t>
            </w:r>
          </w:p>
        </w:tc>
        <w:tc>
          <w:tcPr>
            <w:tcW w:w="1890" w:type="dxa"/>
            <w:vMerge/>
          </w:tcPr>
          <w:p w14:paraId="6DD585CF" w14:textId="77777777" w:rsidR="00706241" w:rsidRPr="00B1175E" w:rsidRDefault="00706241" w:rsidP="00706241">
            <w:pPr>
              <w:pStyle w:val="SCEBodyText"/>
              <w:spacing w:after="0"/>
            </w:pPr>
          </w:p>
        </w:tc>
        <w:tc>
          <w:tcPr>
            <w:tcW w:w="1260" w:type="dxa"/>
          </w:tcPr>
          <w:p w14:paraId="337B3882" w14:textId="3B562E7B" w:rsidR="00706241" w:rsidRPr="00ED7970" w:rsidRDefault="00706241" w:rsidP="00706241">
            <w:pPr>
              <w:pStyle w:val="SCEBodyText"/>
              <w:spacing w:after="0"/>
            </w:pPr>
            <w:r>
              <w:t>7.69</w:t>
            </w:r>
            <w:r w:rsidRPr="00ED7970">
              <w:t>%</w:t>
            </w:r>
          </w:p>
        </w:tc>
        <w:tc>
          <w:tcPr>
            <w:tcW w:w="1425" w:type="dxa"/>
          </w:tcPr>
          <w:p w14:paraId="1933A9C5" w14:textId="7441E5DE" w:rsidR="00706241" w:rsidRPr="00ED7970" w:rsidRDefault="00706241" w:rsidP="00706241">
            <w:pPr>
              <w:pStyle w:val="SCEBodyText"/>
              <w:spacing w:after="0"/>
            </w:pPr>
            <w:r w:rsidRPr="00ED7970">
              <w:t>1.</w:t>
            </w:r>
            <w:r>
              <w:t>968</w:t>
            </w:r>
          </w:p>
        </w:tc>
      </w:tr>
      <w:tr w:rsidR="00706241" w:rsidRPr="00DC7CDD" w14:paraId="54F19561" w14:textId="77777777" w:rsidTr="00ED7970">
        <w:trPr>
          <w:trHeight w:val="355"/>
        </w:trPr>
        <w:tc>
          <w:tcPr>
            <w:tcW w:w="2685" w:type="dxa"/>
          </w:tcPr>
          <w:p w14:paraId="1AB7150C" w14:textId="0BA5261E" w:rsidR="00706241" w:rsidRPr="00ED7970" w:rsidRDefault="00706241" w:rsidP="00706241">
            <w:pPr>
              <w:pStyle w:val="SCEBodyText"/>
              <w:spacing w:after="0"/>
            </w:pPr>
            <w:r>
              <w:t>Cima Road Tree Square</w:t>
            </w:r>
          </w:p>
        </w:tc>
        <w:tc>
          <w:tcPr>
            <w:tcW w:w="2070" w:type="dxa"/>
          </w:tcPr>
          <w:p w14:paraId="7CAF2A93" w14:textId="4469CA9B" w:rsidR="00706241" w:rsidRPr="00DC7CDD" w:rsidRDefault="00706241" w:rsidP="00706241">
            <w:pPr>
              <w:pStyle w:val="SCEBodyText"/>
              <w:spacing w:after="0"/>
            </w:pPr>
            <w:r>
              <w:t>1</w:t>
            </w:r>
          </w:p>
        </w:tc>
        <w:tc>
          <w:tcPr>
            <w:tcW w:w="1890" w:type="dxa"/>
            <w:vMerge/>
          </w:tcPr>
          <w:p w14:paraId="67013299" w14:textId="77777777" w:rsidR="00706241" w:rsidRPr="00B1175E" w:rsidRDefault="00706241" w:rsidP="00706241">
            <w:pPr>
              <w:pStyle w:val="SCEBodyText"/>
              <w:spacing w:after="0"/>
            </w:pPr>
          </w:p>
        </w:tc>
        <w:tc>
          <w:tcPr>
            <w:tcW w:w="1260" w:type="dxa"/>
          </w:tcPr>
          <w:p w14:paraId="33FF18AF" w14:textId="0C6D689F" w:rsidR="00706241" w:rsidRDefault="00706241" w:rsidP="00706241">
            <w:pPr>
              <w:pStyle w:val="SCEBodyText"/>
              <w:spacing w:after="0"/>
            </w:pPr>
            <w:r>
              <w:t>7.69</w:t>
            </w:r>
            <w:r w:rsidRPr="00ED7970">
              <w:t>%</w:t>
            </w:r>
          </w:p>
        </w:tc>
        <w:tc>
          <w:tcPr>
            <w:tcW w:w="1425" w:type="dxa"/>
          </w:tcPr>
          <w:p w14:paraId="5C62CA23" w14:textId="0F9214E3" w:rsidR="00706241" w:rsidRPr="00ED7970" w:rsidRDefault="00706241" w:rsidP="00706241">
            <w:pPr>
              <w:pStyle w:val="SCEBodyText"/>
              <w:spacing w:after="0"/>
            </w:pPr>
            <w:r w:rsidRPr="00ED7970">
              <w:t>1.</w:t>
            </w:r>
            <w:r>
              <w:t>968</w:t>
            </w:r>
          </w:p>
        </w:tc>
      </w:tr>
      <w:tr w:rsidR="00706241" w:rsidRPr="00DC7CDD" w14:paraId="3176B873" w14:textId="77777777" w:rsidTr="00ED7970">
        <w:trPr>
          <w:trHeight w:val="355"/>
        </w:trPr>
        <w:tc>
          <w:tcPr>
            <w:tcW w:w="2685" w:type="dxa"/>
          </w:tcPr>
          <w:p w14:paraId="571930CD" w14:textId="59B40684" w:rsidR="00706241" w:rsidRPr="00ED7970" w:rsidRDefault="00706241" w:rsidP="00706241">
            <w:pPr>
              <w:pStyle w:val="SCEBodyText"/>
              <w:spacing w:after="0"/>
            </w:pPr>
            <w:r>
              <w:t>Cima Road Rock Circle</w:t>
            </w:r>
          </w:p>
        </w:tc>
        <w:tc>
          <w:tcPr>
            <w:tcW w:w="2070" w:type="dxa"/>
          </w:tcPr>
          <w:p w14:paraId="7C7212DE" w14:textId="4C3F0983" w:rsidR="00706241" w:rsidRPr="00DC7CDD" w:rsidRDefault="00706241" w:rsidP="00706241">
            <w:pPr>
              <w:pStyle w:val="SCEBodyText"/>
              <w:spacing w:after="0"/>
            </w:pPr>
            <w:r>
              <w:t>1</w:t>
            </w:r>
          </w:p>
        </w:tc>
        <w:tc>
          <w:tcPr>
            <w:tcW w:w="1890" w:type="dxa"/>
            <w:vMerge/>
          </w:tcPr>
          <w:p w14:paraId="3F4ACC27" w14:textId="77777777" w:rsidR="00706241" w:rsidRPr="00B1175E" w:rsidRDefault="00706241" w:rsidP="00706241">
            <w:pPr>
              <w:pStyle w:val="SCEBodyText"/>
              <w:spacing w:after="0"/>
            </w:pPr>
          </w:p>
        </w:tc>
        <w:tc>
          <w:tcPr>
            <w:tcW w:w="1260" w:type="dxa"/>
          </w:tcPr>
          <w:p w14:paraId="3386D799" w14:textId="5C5364BE" w:rsidR="00706241" w:rsidRDefault="00706241" w:rsidP="00706241">
            <w:pPr>
              <w:pStyle w:val="SCEBodyText"/>
              <w:spacing w:after="0"/>
            </w:pPr>
            <w:r>
              <w:t>7.69</w:t>
            </w:r>
            <w:r w:rsidRPr="00ED7970">
              <w:t>%</w:t>
            </w:r>
          </w:p>
        </w:tc>
        <w:tc>
          <w:tcPr>
            <w:tcW w:w="1425" w:type="dxa"/>
          </w:tcPr>
          <w:p w14:paraId="5709E3D8" w14:textId="72380CCC" w:rsidR="00706241" w:rsidRPr="00ED7970" w:rsidRDefault="00706241" w:rsidP="00706241">
            <w:pPr>
              <w:pStyle w:val="SCEBodyText"/>
              <w:spacing w:after="0"/>
            </w:pPr>
            <w:r w:rsidRPr="00ED7970">
              <w:t>1.</w:t>
            </w:r>
            <w:r>
              <w:t>968</w:t>
            </w:r>
          </w:p>
        </w:tc>
      </w:tr>
    </w:tbl>
    <w:p w14:paraId="1FE33E90" w14:textId="77777777" w:rsidR="00485B33" w:rsidRDefault="00485B33" w:rsidP="00485B33"/>
    <w:p w14:paraId="0DF2160E" w14:textId="78C7BD31" w:rsidR="00544F75" w:rsidRDefault="00C44412" w:rsidP="00544F75">
      <w:pPr>
        <w:pStyle w:val="Heading1"/>
      </w:pPr>
      <w:r>
        <w:t>AERSCREEN Modeling Parameters</w:t>
      </w:r>
      <w:r w:rsidR="00096968">
        <w:t xml:space="preserve"> and HRA Methodology</w:t>
      </w:r>
    </w:p>
    <w:p w14:paraId="24C3DBE6" w14:textId="2800304B" w:rsidR="00154ABC" w:rsidRPr="00154ABC" w:rsidRDefault="00154ABC" w:rsidP="00ED7970">
      <w:pPr>
        <w:pStyle w:val="SCEBodyText"/>
        <w:rPr>
          <w:rFonts w:eastAsia="PMingLiU"/>
          <w:lang w:eastAsia="zh-TW"/>
        </w:rPr>
      </w:pPr>
      <w:r w:rsidRPr="00154ABC">
        <w:rPr>
          <w:rFonts w:eastAsia="PMingLiU"/>
          <w:lang w:eastAsia="zh-TW"/>
        </w:rPr>
        <w:t>The AERSCREEN air dispersion model was utilized for the screening HRA.  AERSCREEN is the screening model</w:t>
      </w:r>
      <w:r w:rsidR="00D6491D">
        <w:rPr>
          <w:rFonts w:eastAsia="PMingLiU"/>
          <w:lang w:eastAsia="zh-TW"/>
        </w:rPr>
        <w:t xml:space="preserve"> recommended by OEHHA and the United States </w:t>
      </w:r>
      <w:r w:rsidR="0087245D">
        <w:rPr>
          <w:rFonts w:eastAsia="PMingLiU"/>
          <w:lang w:eastAsia="zh-TW"/>
        </w:rPr>
        <w:t>Environmental Protection Agency (USEPA</w:t>
      </w:r>
      <w:r w:rsidR="00DA7ADA">
        <w:rPr>
          <w:rFonts w:eastAsia="PMingLiU"/>
          <w:lang w:eastAsia="zh-TW"/>
        </w:rPr>
        <w:t>)</w:t>
      </w:r>
      <w:r w:rsidR="00DA7ADA" w:rsidRPr="00154ABC">
        <w:rPr>
          <w:rFonts w:eastAsia="PMingLiU"/>
          <w:lang w:eastAsia="zh-TW"/>
        </w:rPr>
        <w:t xml:space="preserve"> and</w:t>
      </w:r>
      <w:r w:rsidRPr="00154ABC">
        <w:rPr>
          <w:rFonts w:eastAsia="PMingLiU"/>
          <w:lang w:eastAsia="zh-TW"/>
        </w:rPr>
        <w:t xml:space="preserve"> is based on the AERMOD air dispersion model.  The AERSCREEN model produces estimates of "worst-case" 1-hour concentrations for single source</w:t>
      </w:r>
      <w:r w:rsidR="008455F8">
        <w:rPr>
          <w:rFonts w:eastAsia="PMingLiU"/>
          <w:lang w:eastAsia="zh-TW"/>
        </w:rPr>
        <w:t xml:space="preserve"> </w:t>
      </w:r>
      <w:r w:rsidRPr="00154ABC">
        <w:rPr>
          <w:rFonts w:eastAsia="PMingLiU"/>
          <w:lang w:eastAsia="zh-TW"/>
        </w:rPr>
        <w:t>emissions without the need for hourly meteorological data.  It includes conversion factors to estimate "worst-case" 3-hour, 8-hour, 24-hour, and annual concentrations. AERSCREEN is intended to produce concentration estimates that are equal to or greater than the estimates produced by AERMOD with a fully developed set of meteorological and terrain data, but the degree of conservatism will vary depending on the application.</w:t>
      </w:r>
    </w:p>
    <w:p w14:paraId="190ED789" w14:textId="3AA2D6A9" w:rsidR="003F76D0" w:rsidRDefault="00154ABC" w:rsidP="00ED7970">
      <w:pPr>
        <w:pStyle w:val="SCEBodyText"/>
        <w:rPr>
          <w:rFonts w:eastAsia="PMingLiU"/>
          <w:lang w:eastAsia="zh-TW"/>
        </w:rPr>
      </w:pPr>
      <w:r w:rsidRPr="00154ABC">
        <w:rPr>
          <w:rFonts w:eastAsia="PMingLiU"/>
          <w:lang w:eastAsia="zh-TW"/>
        </w:rPr>
        <w:t>AERSCREEN, like most air dispersion models, uses mathematical formulations to characterize the atmospheric processes that disperse pollutants emitted by a source.  Using emission rates, exhaust parameters, terrain characteristics,</w:t>
      </w:r>
      <w:r w:rsidR="006F1978">
        <w:rPr>
          <w:rFonts w:eastAsia="PMingLiU"/>
          <w:lang w:eastAsia="zh-TW"/>
        </w:rPr>
        <w:t xml:space="preserve"> and other parameters</w:t>
      </w:r>
      <w:r w:rsidRPr="00154ABC">
        <w:rPr>
          <w:rFonts w:eastAsia="PMingLiU"/>
          <w:lang w:eastAsia="zh-TW"/>
        </w:rPr>
        <w:t xml:space="preserve">, AERSCREEN calculates down-wind pollutant concentrations at specified receptor </w:t>
      </w:r>
      <w:r w:rsidR="00771944">
        <w:rPr>
          <w:rFonts w:eastAsia="PMingLiU"/>
          <w:lang w:eastAsia="zh-TW"/>
        </w:rPr>
        <w:t>distances</w:t>
      </w:r>
      <w:r w:rsidRPr="00154ABC">
        <w:rPr>
          <w:rFonts w:eastAsia="PMingLiU"/>
          <w:lang w:eastAsia="zh-TW"/>
        </w:rPr>
        <w:t xml:space="preserve">.  The results are then used to determine compliance with National Ambient Air Quality Standards (NAAQS) and other regulatory requirements.  The results can also be used as inputs into health risk assessment calculations. </w:t>
      </w:r>
    </w:p>
    <w:p w14:paraId="49E771D6" w14:textId="20AA0C3C" w:rsidR="000B33E1" w:rsidRDefault="00710179" w:rsidP="000B33E1">
      <w:pPr>
        <w:pStyle w:val="SCEBodyText"/>
        <w:rPr>
          <w:rFonts w:eastAsia="PMingLiU"/>
          <w:lang w:eastAsia="zh-TW"/>
        </w:rPr>
      </w:pPr>
      <w:r>
        <w:rPr>
          <w:rFonts w:eastAsia="PMingLiU"/>
          <w:lang w:eastAsia="zh-TW"/>
        </w:rPr>
        <w:t xml:space="preserve">AERSCREEN can be used to model </w:t>
      </w:r>
      <w:r w:rsidRPr="007D58A2">
        <w:rPr>
          <w:rFonts w:eastAsia="PMingLiU"/>
          <w:lang w:eastAsia="zh-TW"/>
        </w:rPr>
        <w:t xml:space="preserve">a </w:t>
      </w:r>
      <w:r>
        <w:rPr>
          <w:rFonts w:eastAsia="PMingLiU"/>
          <w:lang w:eastAsia="zh-TW"/>
        </w:rPr>
        <w:t xml:space="preserve">variety of emission sources, such as a </w:t>
      </w:r>
      <w:r w:rsidRPr="007D58A2">
        <w:rPr>
          <w:rFonts w:eastAsia="PMingLiU"/>
          <w:lang w:eastAsia="zh-TW"/>
        </w:rPr>
        <w:t>single point</w:t>
      </w:r>
      <w:r>
        <w:rPr>
          <w:rFonts w:eastAsia="PMingLiU"/>
          <w:lang w:eastAsia="zh-TW"/>
        </w:rPr>
        <w:t xml:space="preserve"> source</w:t>
      </w:r>
      <w:r w:rsidRPr="007D58A2">
        <w:rPr>
          <w:rFonts w:eastAsia="PMingLiU"/>
          <w:lang w:eastAsia="zh-TW"/>
        </w:rPr>
        <w:t>, capped stack, horizontal stack, rectangular area, circular area, flare, or volume source</w:t>
      </w:r>
      <w:r>
        <w:rPr>
          <w:rFonts w:eastAsia="PMingLiU"/>
          <w:lang w:eastAsia="zh-TW"/>
        </w:rPr>
        <w:t xml:space="preserve">. </w:t>
      </w:r>
      <w:r w:rsidR="40B36B7D" w:rsidRPr="20CD4152">
        <w:rPr>
          <w:rFonts w:eastAsia="PMingLiU"/>
          <w:lang w:eastAsia="zh-TW"/>
        </w:rPr>
        <w:t>T</w:t>
      </w:r>
      <w:r w:rsidR="00807200" w:rsidRPr="20CD4152">
        <w:rPr>
          <w:rFonts w:eastAsia="PMingLiU"/>
          <w:lang w:eastAsia="zh-TW"/>
        </w:rPr>
        <w:t>he</w:t>
      </w:r>
      <w:r w:rsidR="00807200">
        <w:rPr>
          <w:rFonts w:eastAsia="PMingLiU"/>
          <w:lang w:eastAsia="zh-TW"/>
        </w:rPr>
        <w:t xml:space="preserve"> Project’s</w:t>
      </w:r>
      <w:r>
        <w:rPr>
          <w:rFonts w:eastAsia="PMingLiU"/>
          <w:lang w:eastAsia="zh-TW"/>
        </w:rPr>
        <w:t xml:space="preserve"> staging yards were modeled as rectangular area sources. </w:t>
      </w:r>
      <w:r w:rsidR="00382D9A">
        <w:rPr>
          <w:rFonts w:eastAsia="PMingLiU"/>
          <w:lang w:eastAsia="zh-TW"/>
        </w:rPr>
        <w:t xml:space="preserve">All five staging yards have irregularly shaped boundaries, but </w:t>
      </w:r>
      <w:r w:rsidR="00382D9A">
        <w:rPr>
          <w:rFonts w:eastAsia="PMingLiU"/>
          <w:lang w:eastAsia="zh-TW"/>
        </w:rPr>
        <w:lastRenderedPageBreak/>
        <w:t xml:space="preserve">since AERSCREEN cannot model irregularly shaped area sources, rectangles that </w:t>
      </w:r>
      <w:proofErr w:type="gramStart"/>
      <w:r w:rsidR="00382D9A">
        <w:rPr>
          <w:rFonts w:eastAsia="PMingLiU"/>
          <w:lang w:eastAsia="zh-TW"/>
        </w:rPr>
        <w:t>most closely</w:t>
      </w:r>
      <w:proofErr w:type="gramEnd"/>
      <w:r w:rsidR="00382D9A">
        <w:rPr>
          <w:rFonts w:eastAsia="PMingLiU"/>
          <w:lang w:eastAsia="zh-TW"/>
        </w:rPr>
        <w:t xml:space="preserve"> approximate each staging yard boundary and area were used. </w:t>
      </w:r>
      <w:r w:rsidR="000B33E1">
        <w:rPr>
          <w:rFonts w:eastAsia="PMingLiU"/>
          <w:lang w:eastAsia="zh-TW"/>
        </w:rPr>
        <w:t xml:space="preserve">AERSCREEN automatically defaults to omitting terrain and stack effects on air dispersion for rectangular area sources. The model assumes that the local terrain and associated receptors are placed on a flat plane. The AERSCREEN rectangular area source model also does not </w:t>
      </w:r>
      <w:r w:rsidR="00807200">
        <w:rPr>
          <w:rFonts w:eastAsia="PMingLiU"/>
          <w:lang w:eastAsia="zh-TW"/>
        </w:rPr>
        <w:t>consider</w:t>
      </w:r>
      <w:r w:rsidR="000B33E1">
        <w:rPr>
          <w:rFonts w:eastAsia="PMingLiU"/>
          <w:lang w:eastAsia="zh-TW"/>
        </w:rPr>
        <w:t xml:space="preserve"> emission stack release parameters such as stack temperature and release velocity. Since terrain effects and stack release parameters generally decrease the modeled maximum concentration of pollutants at a receptor by increasing calculated air dispersion, this setup provides a conservative model of DPM emissions dispersion from each </w:t>
      </w:r>
      <w:r w:rsidR="00DB4708">
        <w:rPr>
          <w:rFonts w:eastAsia="PMingLiU"/>
          <w:lang w:eastAsia="zh-TW"/>
        </w:rPr>
        <w:t>staging yard</w:t>
      </w:r>
      <w:r w:rsidR="000B33E1">
        <w:rPr>
          <w:rFonts w:eastAsia="PMingLiU"/>
          <w:lang w:eastAsia="zh-TW"/>
        </w:rPr>
        <w:t>. Additionally, t</w:t>
      </w:r>
      <w:r w:rsidR="000B33E1" w:rsidRPr="005A79F2">
        <w:rPr>
          <w:rFonts w:eastAsia="PMingLiU"/>
          <w:lang w:eastAsia="zh-TW"/>
        </w:rPr>
        <w:t xml:space="preserve">he terrain in the vicinity of </w:t>
      </w:r>
      <w:r w:rsidR="000B33E1">
        <w:rPr>
          <w:rFonts w:eastAsia="PMingLiU"/>
          <w:lang w:eastAsia="zh-TW"/>
        </w:rPr>
        <w:t xml:space="preserve">each modeled </w:t>
      </w:r>
      <w:r w:rsidR="00DB4708">
        <w:rPr>
          <w:rFonts w:eastAsia="PMingLiU"/>
          <w:lang w:eastAsia="zh-TW"/>
        </w:rPr>
        <w:t>staging yard</w:t>
      </w:r>
      <w:r w:rsidR="000B33E1" w:rsidRPr="005A79F2">
        <w:rPr>
          <w:rFonts w:eastAsia="PMingLiU"/>
          <w:lang w:eastAsia="zh-TW"/>
        </w:rPr>
        <w:t xml:space="preserve"> is generally flat with few significant elevation changes.  As such, terrain data was </w:t>
      </w:r>
      <w:r w:rsidR="000B33E1">
        <w:rPr>
          <w:rFonts w:eastAsia="PMingLiU"/>
          <w:lang w:eastAsia="zh-TW"/>
        </w:rPr>
        <w:t xml:space="preserve">not used, </w:t>
      </w:r>
      <w:r w:rsidR="000B33E1" w:rsidRPr="005A79F2">
        <w:rPr>
          <w:rFonts w:eastAsia="PMingLiU"/>
          <w:lang w:eastAsia="zh-TW"/>
        </w:rPr>
        <w:t xml:space="preserve">and the flat terrain </w:t>
      </w:r>
      <w:r w:rsidR="000B33E1">
        <w:rPr>
          <w:rFonts w:eastAsia="PMingLiU"/>
          <w:lang w:eastAsia="zh-TW"/>
        </w:rPr>
        <w:t>default for area sources</w:t>
      </w:r>
      <w:r w:rsidR="000B33E1" w:rsidRPr="005A79F2">
        <w:rPr>
          <w:rFonts w:eastAsia="PMingLiU"/>
          <w:lang w:eastAsia="zh-TW"/>
        </w:rPr>
        <w:t xml:space="preserve"> was utilized.</w:t>
      </w:r>
    </w:p>
    <w:p w14:paraId="0B68BD94" w14:textId="6395CCA3" w:rsidR="00BE3964" w:rsidRDefault="006A38C6" w:rsidP="00ED7970">
      <w:pPr>
        <w:pStyle w:val="SCEBodyText"/>
        <w:rPr>
          <w:rFonts w:eastAsia="PMingLiU"/>
          <w:lang w:eastAsia="zh-TW"/>
        </w:rPr>
      </w:pPr>
      <w:r>
        <w:rPr>
          <w:rFonts w:eastAsia="PMingLiU"/>
          <w:lang w:eastAsia="zh-TW"/>
        </w:rPr>
        <w:t>To</w:t>
      </w:r>
      <w:r w:rsidR="005A6CAA">
        <w:rPr>
          <w:rFonts w:eastAsia="PMingLiU"/>
          <w:lang w:eastAsia="zh-TW"/>
        </w:rPr>
        <w:t xml:space="preserve"> define a rectangular area source, AERSCREEN </w:t>
      </w:r>
      <w:r w:rsidR="0027324F">
        <w:rPr>
          <w:rFonts w:eastAsia="PMingLiU"/>
          <w:lang w:eastAsia="zh-TW"/>
        </w:rPr>
        <w:t>accepts</w:t>
      </w:r>
      <w:r w:rsidR="009766F7">
        <w:rPr>
          <w:rFonts w:eastAsia="PMingLiU"/>
          <w:lang w:eastAsia="zh-TW"/>
        </w:rPr>
        <w:t xml:space="preserve"> the coordinates associated with the bottom left corner of the area to be modeled, </w:t>
      </w:r>
      <w:r w:rsidR="0027324F">
        <w:rPr>
          <w:rFonts w:eastAsia="PMingLiU"/>
          <w:lang w:eastAsia="zh-TW"/>
        </w:rPr>
        <w:t>followed by inputs for length</w:t>
      </w:r>
      <w:r w:rsidR="00493821">
        <w:rPr>
          <w:rFonts w:eastAsia="PMingLiU"/>
          <w:lang w:eastAsia="zh-TW"/>
        </w:rPr>
        <w:t xml:space="preserve"> in the x-direction and </w:t>
      </w:r>
      <w:r w:rsidR="000642DD">
        <w:rPr>
          <w:rFonts w:eastAsia="PMingLiU"/>
          <w:lang w:eastAsia="zh-TW"/>
        </w:rPr>
        <w:t xml:space="preserve">length in the </w:t>
      </w:r>
      <w:r w:rsidR="00493821">
        <w:rPr>
          <w:rFonts w:eastAsia="PMingLiU"/>
          <w:lang w:eastAsia="zh-TW"/>
        </w:rPr>
        <w:t xml:space="preserve">y-direction. </w:t>
      </w:r>
      <w:r w:rsidR="00172658">
        <w:rPr>
          <w:rFonts w:eastAsia="PMingLiU"/>
          <w:lang w:eastAsia="zh-TW"/>
        </w:rPr>
        <w:t xml:space="preserve">The </w:t>
      </w:r>
      <w:r w:rsidR="0083681C">
        <w:rPr>
          <w:rFonts w:eastAsia="PMingLiU"/>
          <w:lang w:eastAsia="zh-TW"/>
        </w:rPr>
        <w:t xml:space="preserve">area can also be rotated </w:t>
      </w:r>
      <w:r w:rsidR="00EB73B4">
        <w:rPr>
          <w:rFonts w:eastAsia="PMingLiU"/>
          <w:lang w:eastAsia="zh-TW"/>
        </w:rPr>
        <w:t>relative to north</w:t>
      </w:r>
      <w:r w:rsidR="0053798B">
        <w:rPr>
          <w:rFonts w:eastAsia="PMingLiU"/>
          <w:lang w:eastAsia="zh-TW"/>
        </w:rPr>
        <w:t xml:space="preserve"> </w:t>
      </w:r>
      <w:r w:rsidR="0083681C">
        <w:rPr>
          <w:rFonts w:eastAsia="PMingLiU"/>
          <w:lang w:eastAsia="zh-TW"/>
        </w:rPr>
        <w:t>by entering an offset angle</w:t>
      </w:r>
      <w:r w:rsidR="002339E9">
        <w:rPr>
          <w:rFonts w:eastAsia="PMingLiU"/>
          <w:lang w:eastAsia="zh-TW"/>
        </w:rPr>
        <w:t>.</w:t>
      </w:r>
      <w:r w:rsidR="0083681C">
        <w:rPr>
          <w:rFonts w:eastAsia="PMingLiU"/>
          <w:lang w:eastAsia="zh-TW"/>
        </w:rPr>
        <w:t xml:space="preserve"> </w:t>
      </w:r>
      <w:r w:rsidR="00591971">
        <w:rPr>
          <w:rFonts w:eastAsia="PMingLiU"/>
          <w:lang w:eastAsia="zh-TW"/>
        </w:rPr>
        <w:t xml:space="preserve">AERSCREEN defaults to an offset angle of zero degrees, which corresponds to </w:t>
      </w:r>
      <w:r w:rsidR="009D20B3">
        <w:rPr>
          <w:rFonts w:eastAsia="PMingLiU"/>
          <w:lang w:eastAsia="zh-TW"/>
        </w:rPr>
        <w:t xml:space="preserve">no rotation relative to north. </w:t>
      </w:r>
      <w:r w:rsidR="00F333BF">
        <w:rPr>
          <w:rFonts w:eastAsia="PMingLiU"/>
          <w:lang w:eastAsia="zh-TW"/>
        </w:rPr>
        <w:t xml:space="preserve">The combination of </w:t>
      </w:r>
      <w:r w:rsidR="00AE3ADE">
        <w:rPr>
          <w:rFonts w:eastAsia="PMingLiU"/>
          <w:lang w:eastAsia="zh-TW"/>
        </w:rPr>
        <w:t xml:space="preserve">these parameters defines the boundary of each rectangular </w:t>
      </w:r>
      <w:r w:rsidR="00AC0871">
        <w:rPr>
          <w:rFonts w:eastAsia="PMingLiU"/>
          <w:lang w:eastAsia="zh-TW"/>
        </w:rPr>
        <w:t xml:space="preserve">area </w:t>
      </w:r>
      <w:r w:rsidR="00AE3ADE">
        <w:rPr>
          <w:rFonts w:eastAsia="PMingLiU"/>
          <w:lang w:eastAsia="zh-TW"/>
        </w:rPr>
        <w:t xml:space="preserve">source. </w:t>
      </w:r>
      <w:r w:rsidR="001118AE">
        <w:rPr>
          <w:rFonts w:eastAsia="PMingLiU"/>
          <w:lang w:eastAsia="zh-TW"/>
        </w:rPr>
        <w:t xml:space="preserve">Along with the area source boundary, the setup also requires entries for </w:t>
      </w:r>
      <w:r w:rsidR="008E190B">
        <w:rPr>
          <w:rFonts w:eastAsia="PMingLiU"/>
          <w:lang w:eastAsia="zh-TW"/>
        </w:rPr>
        <w:t xml:space="preserve">average emission height and emission rate. </w:t>
      </w:r>
      <w:r w:rsidR="00A83616">
        <w:rPr>
          <w:rFonts w:eastAsia="PMingLiU"/>
          <w:lang w:eastAsia="zh-TW"/>
        </w:rPr>
        <w:t>An average emission</w:t>
      </w:r>
      <w:r w:rsidR="00C7362C">
        <w:rPr>
          <w:rFonts w:eastAsia="PMingLiU"/>
          <w:lang w:eastAsia="zh-TW"/>
        </w:rPr>
        <w:t xml:space="preserve"> height</w:t>
      </w:r>
      <w:r w:rsidR="00A83616">
        <w:rPr>
          <w:rFonts w:eastAsia="PMingLiU"/>
          <w:lang w:eastAsia="zh-TW"/>
        </w:rPr>
        <w:t xml:space="preserve"> </w:t>
      </w:r>
      <w:r w:rsidR="00E04C6B">
        <w:rPr>
          <w:rFonts w:eastAsia="PMingLiU"/>
          <w:lang w:eastAsia="zh-TW"/>
        </w:rPr>
        <w:t>of 5 feet from the ground was assumed</w:t>
      </w:r>
      <w:r w:rsidR="00A51410">
        <w:rPr>
          <w:rFonts w:eastAsia="PMingLiU"/>
          <w:lang w:eastAsia="zh-TW"/>
        </w:rPr>
        <w:t xml:space="preserve"> for all </w:t>
      </w:r>
      <w:r w:rsidR="000C0724">
        <w:rPr>
          <w:rFonts w:eastAsia="PMingLiU"/>
          <w:lang w:eastAsia="zh-TW"/>
        </w:rPr>
        <w:t xml:space="preserve">five </w:t>
      </w:r>
      <w:r w:rsidR="00106F8B">
        <w:rPr>
          <w:rFonts w:eastAsia="PMingLiU"/>
          <w:lang w:eastAsia="zh-TW"/>
        </w:rPr>
        <w:t>staging yards</w:t>
      </w:r>
      <w:r w:rsidR="00A51410">
        <w:rPr>
          <w:rFonts w:eastAsia="PMingLiU"/>
          <w:lang w:eastAsia="zh-TW"/>
        </w:rPr>
        <w:t xml:space="preserve">. </w:t>
      </w:r>
      <w:r w:rsidR="00432B7E">
        <w:rPr>
          <w:rFonts w:eastAsia="PMingLiU"/>
          <w:lang w:eastAsia="zh-TW"/>
        </w:rPr>
        <w:t>A</w:t>
      </w:r>
      <w:r w:rsidR="00432B7E" w:rsidRPr="006A2134">
        <w:rPr>
          <w:rFonts w:eastAsia="PMingLiU"/>
          <w:lang w:eastAsia="zh-TW"/>
        </w:rPr>
        <w:t xml:space="preserve">n emission rate of 1.0 gram/second </w:t>
      </w:r>
      <w:r w:rsidR="00432B7E">
        <w:rPr>
          <w:rFonts w:eastAsia="PMingLiU"/>
          <w:lang w:eastAsia="zh-TW"/>
        </w:rPr>
        <w:t xml:space="preserve">of DPM was used, which </w:t>
      </w:r>
      <w:r w:rsidR="00FA1FFA">
        <w:rPr>
          <w:rFonts w:eastAsia="PMingLiU"/>
          <w:lang w:eastAsia="zh-TW"/>
        </w:rPr>
        <w:t xml:space="preserve">would </w:t>
      </w:r>
      <w:r w:rsidR="00432B7E">
        <w:rPr>
          <w:rFonts w:eastAsia="PMingLiU"/>
          <w:lang w:eastAsia="zh-TW"/>
        </w:rPr>
        <w:t>result</w:t>
      </w:r>
      <w:r w:rsidR="00432B7E" w:rsidRPr="006A2134">
        <w:rPr>
          <w:rFonts w:eastAsia="PMingLiU"/>
          <w:lang w:eastAsia="zh-TW"/>
        </w:rPr>
        <w:t xml:space="preserve"> in </w:t>
      </w:r>
      <w:r w:rsidR="00432B7E">
        <w:rPr>
          <w:rFonts w:eastAsia="PMingLiU"/>
          <w:lang w:eastAsia="zh-TW"/>
        </w:rPr>
        <w:t xml:space="preserve">modeled </w:t>
      </w:r>
      <w:r w:rsidR="006C1300" w:rsidRPr="006A2134">
        <w:rPr>
          <w:rFonts w:eastAsia="PMingLiU"/>
          <w:lang w:eastAsia="zh-TW"/>
        </w:rPr>
        <w:t xml:space="preserve">down-wind </w:t>
      </w:r>
      <w:r w:rsidR="00432B7E" w:rsidRPr="006A2134">
        <w:rPr>
          <w:rFonts w:eastAsia="PMingLiU"/>
          <w:lang w:eastAsia="zh-TW"/>
        </w:rPr>
        <w:t>pollutant concentrations that are unitized</w:t>
      </w:r>
      <w:r w:rsidR="00BB6E51">
        <w:rPr>
          <w:rFonts w:eastAsia="PMingLiU"/>
          <w:lang w:eastAsia="zh-TW"/>
        </w:rPr>
        <w:t xml:space="preserve">, </w:t>
      </w:r>
      <w:r w:rsidR="00432B7E" w:rsidRPr="006A2134">
        <w:rPr>
          <w:rFonts w:eastAsia="PMingLiU"/>
          <w:lang w:eastAsia="zh-TW"/>
        </w:rPr>
        <w:t>and can be multiplied by the actual pollutant emission rate (in grams/second) to obtain the final pollutant concentration values.</w:t>
      </w:r>
      <w:r w:rsidR="00432B7E">
        <w:rPr>
          <w:rFonts w:eastAsia="PMingLiU"/>
          <w:lang w:eastAsia="zh-TW"/>
        </w:rPr>
        <w:t xml:space="preserve"> </w:t>
      </w:r>
      <w:r w:rsidR="00F64373">
        <w:rPr>
          <w:rFonts w:eastAsia="PMingLiU"/>
          <w:lang w:eastAsia="zh-TW"/>
        </w:rPr>
        <w:t xml:space="preserve">AERSCREEN </w:t>
      </w:r>
      <w:r w:rsidR="00F51D46">
        <w:rPr>
          <w:rFonts w:eastAsia="PMingLiU"/>
          <w:lang w:eastAsia="zh-TW"/>
        </w:rPr>
        <w:t xml:space="preserve">evenly distributes the </w:t>
      </w:r>
      <w:r w:rsidR="00D6789A">
        <w:rPr>
          <w:rFonts w:eastAsia="PMingLiU"/>
          <w:lang w:eastAsia="zh-TW"/>
        </w:rPr>
        <w:t>input</w:t>
      </w:r>
      <w:r w:rsidR="00990BC5">
        <w:rPr>
          <w:rFonts w:eastAsia="PMingLiU"/>
          <w:lang w:eastAsia="zh-TW"/>
        </w:rPr>
        <w:t xml:space="preserve"> </w:t>
      </w:r>
      <w:r w:rsidR="00F51D46">
        <w:rPr>
          <w:rFonts w:eastAsia="PMingLiU"/>
          <w:lang w:eastAsia="zh-TW"/>
        </w:rPr>
        <w:t xml:space="preserve">emission rate across the total area of the </w:t>
      </w:r>
      <w:r w:rsidR="00130829">
        <w:rPr>
          <w:rFonts w:eastAsia="PMingLiU"/>
          <w:lang w:eastAsia="zh-TW"/>
        </w:rPr>
        <w:t>source, at the specified release height</w:t>
      </w:r>
      <w:r w:rsidR="000B33E1">
        <w:rPr>
          <w:rFonts w:eastAsia="PMingLiU"/>
          <w:lang w:eastAsia="zh-TW"/>
        </w:rPr>
        <w:t xml:space="preserve">. </w:t>
      </w:r>
      <w:r w:rsidR="005A0332">
        <w:rPr>
          <w:rFonts w:eastAsia="PMingLiU"/>
          <w:lang w:eastAsia="zh-TW"/>
        </w:rPr>
        <w:t xml:space="preserve">As a result, the modeled </w:t>
      </w:r>
      <w:r w:rsidR="005A0332" w:rsidRPr="006A2134">
        <w:rPr>
          <w:rFonts w:eastAsia="PMingLiU"/>
          <w:lang w:eastAsia="zh-TW"/>
        </w:rPr>
        <w:t>down-wind pollutant concentration</w:t>
      </w:r>
      <w:r w:rsidR="005A0332">
        <w:rPr>
          <w:rFonts w:eastAsia="PMingLiU"/>
          <w:lang w:eastAsia="zh-TW"/>
        </w:rPr>
        <w:t xml:space="preserve"> values are dependent on the area of the area source. </w:t>
      </w:r>
    </w:p>
    <w:p w14:paraId="660D5B7B" w14:textId="0D6B1183" w:rsidR="005A6CAA" w:rsidRDefault="00382D9A" w:rsidP="00ED7970">
      <w:pPr>
        <w:pStyle w:val="SCEBodyText"/>
        <w:rPr>
          <w:rFonts w:eastAsia="PMingLiU"/>
          <w:lang w:eastAsia="zh-TW"/>
        </w:rPr>
      </w:pPr>
      <w:r>
        <w:rPr>
          <w:rFonts w:eastAsia="PMingLiU"/>
          <w:lang w:eastAsia="zh-TW"/>
        </w:rPr>
        <w:t>As mentioned above,</w:t>
      </w:r>
      <w:r w:rsidR="005A0332">
        <w:rPr>
          <w:rFonts w:eastAsia="PMingLiU"/>
          <w:lang w:eastAsia="zh-TW"/>
        </w:rPr>
        <w:t xml:space="preserve"> </w:t>
      </w:r>
      <w:r w:rsidR="007B4862">
        <w:rPr>
          <w:rFonts w:eastAsia="PMingLiU"/>
          <w:lang w:eastAsia="zh-TW"/>
        </w:rPr>
        <w:t>rectangles</w:t>
      </w:r>
      <w:r>
        <w:rPr>
          <w:rFonts w:eastAsia="PMingLiU"/>
          <w:lang w:eastAsia="zh-TW"/>
        </w:rPr>
        <w:t xml:space="preserve"> were used to approximate each staging yard </w:t>
      </w:r>
      <w:proofErr w:type="gramStart"/>
      <w:r>
        <w:rPr>
          <w:rFonts w:eastAsia="PMingLiU"/>
          <w:lang w:eastAsia="zh-TW"/>
        </w:rPr>
        <w:t>boundary</w:t>
      </w:r>
      <w:r w:rsidR="007B4862">
        <w:rPr>
          <w:rFonts w:eastAsia="PMingLiU"/>
          <w:lang w:eastAsia="zh-TW"/>
        </w:rPr>
        <w:t xml:space="preserve"> </w:t>
      </w:r>
      <w:r w:rsidR="005A0332">
        <w:rPr>
          <w:rFonts w:eastAsia="PMingLiU"/>
          <w:lang w:eastAsia="zh-TW"/>
        </w:rPr>
        <w:t>.</w:t>
      </w:r>
      <w:proofErr w:type="gramEnd"/>
      <w:r w:rsidR="005A0332">
        <w:rPr>
          <w:rFonts w:eastAsia="PMingLiU"/>
          <w:lang w:eastAsia="zh-TW"/>
        </w:rPr>
        <w:t xml:space="preserve"> </w:t>
      </w:r>
      <w:r w:rsidR="00486E13">
        <w:rPr>
          <w:rFonts w:eastAsia="PMingLiU"/>
          <w:lang w:eastAsia="zh-TW"/>
        </w:rPr>
        <w:t xml:space="preserve">For Lugo 1 and Lugo 2, </w:t>
      </w:r>
      <w:r w:rsidR="009F6D66">
        <w:rPr>
          <w:rFonts w:eastAsia="PMingLiU"/>
          <w:lang w:eastAsia="zh-TW"/>
        </w:rPr>
        <w:t xml:space="preserve">the staging yard boundaries are relatively well defined by rectangles. However, </w:t>
      </w:r>
      <w:r w:rsidR="00894BA8">
        <w:rPr>
          <w:rFonts w:eastAsia="PMingLiU"/>
          <w:lang w:eastAsia="zh-TW"/>
        </w:rPr>
        <w:t xml:space="preserve">the Bear Valley staging yard </w:t>
      </w:r>
      <w:r w:rsidR="00EA7D2A">
        <w:rPr>
          <w:rFonts w:eastAsia="PMingLiU"/>
          <w:lang w:eastAsia="zh-TW"/>
        </w:rPr>
        <w:t xml:space="preserve">boundary </w:t>
      </w:r>
      <w:r w:rsidR="00C902EE">
        <w:rPr>
          <w:rFonts w:eastAsia="PMingLiU"/>
          <w:lang w:eastAsia="zh-TW"/>
        </w:rPr>
        <w:t>shape</w:t>
      </w:r>
      <w:r w:rsidR="00EA7D2A">
        <w:rPr>
          <w:rFonts w:eastAsia="PMingLiU"/>
          <w:lang w:eastAsia="zh-TW"/>
        </w:rPr>
        <w:t xml:space="preserve"> </w:t>
      </w:r>
      <w:r w:rsidR="00CC39DC">
        <w:rPr>
          <w:rFonts w:eastAsia="PMingLiU"/>
          <w:lang w:eastAsia="zh-TW"/>
        </w:rPr>
        <w:t>resembl</w:t>
      </w:r>
      <w:r w:rsidR="00C902EE">
        <w:rPr>
          <w:rFonts w:eastAsia="PMingLiU"/>
          <w:lang w:eastAsia="zh-TW"/>
        </w:rPr>
        <w:t xml:space="preserve">es </w:t>
      </w:r>
      <w:r w:rsidR="00CC39DC">
        <w:rPr>
          <w:rFonts w:eastAsia="PMingLiU"/>
          <w:lang w:eastAsia="zh-TW"/>
        </w:rPr>
        <w:t>a parallelogram</w:t>
      </w:r>
      <w:r w:rsidR="00AE1E20">
        <w:rPr>
          <w:rFonts w:eastAsia="PMingLiU"/>
          <w:lang w:eastAsia="zh-TW"/>
        </w:rPr>
        <w:t xml:space="preserve"> and is not easily defined by a rectangle of similar shape and area. For </w:t>
      </w:r>
      <w:r w:rsidR="00BC7E01">
        <w:rPr>
          <w:rFonts w:eastAsia="PMingLiU"/>
          <w:lang w:eastAsia="zh-TW"/>
        </w:rPr>
        <w:t xml:space="preserve">the Bear Valley staging yard, </w:t>
      </w:r>
      <w:r w:rsidR="000A0D11">
        <w:rPr>
          <w:rFonts w:eastAsia="PMingLiU"/>
          <w:lang w:eastAsia="zh-TW"/>
        </w:rPr>
        <w:t>the</w:t>
      </w:r>
      <w:r w:rsidR="00BC7E01">
        <w:rPr>
          <w:rFonts w:eastAsia="PMingLiU"/>
          <w:lang w:eastAsia="zh-TW"/>
        </w:rPr>
        <w:t xml:space="preserve"> rectangular area source was </w:t>
      </w:r>
      <w:proofErr w:type="gramStart"/>
      <w:r w:rsidR="00BC7E01">
        <w:rPr>
          <w:rFonts w:eastAsia="PMingLiU"/>
          <w:lang w:eastAsia="zh-TW"/>
        </w:rPr>
        <w:t>defined</w:t>
      </w:r>
      <w:proofErr w:type="gramEnd"/>
      <w:r w:rsidR="00BC7E01">
        <w:rPr>
          <w:rFonts w:eastAsia="PMingLiU"/>
          <w:lang w:eastAsia="zh-TW"/>
        </w:rPr>
        <w:t xml:space="preserve"> </w:t>
      </w:r>
      <w:r w:rsidR="000A0D11">
        <w:rPr>
          <w:rFonts w:eastAsia="PMingLiU"/>
          <w:lang w:eastAsia="zh-TW"/>
        </w:rPr>
        <w:t>such that the area of the rectangle closely matche</w:t>
      </w:r>
      <w:r w:rsidR="00CA29F0">
        <w:rPr>
          <w:rFonts w:eastAsia="PMingLiU"/>
          <w:lang w:eastAsia="zh-TW"/>
        </w:rPr>
        <w:t>d</w:t>
      </w:r>
      <w:r w:rsidR="000A0D11">
        <w:rPr>
          <w:rFonts w:eastAsia="PMingLiU"/>
          <w:lang w:eastAsia="zh-TW"/>
        </w:rPr>
        <w:t xml:space="preserve"> the actual area of the </w:t>
      </w:r>
      <w:r w:rsidR="006A4FEE">
        <w:rPr>
          <w:rFonts w:eastAsia="PMingLiU"/>
          <w:lang w:eastAsia="zh-TW"/>
        </w:rPr>
        <w:t xml:space="preserve">staging yard boundary. </w:t>
      </w:r>
      <w:r w:rsidR="00041AB7">
        <w:rPr>
          <w:rFonts w:eastAsia="PMingLiU"/>
          <w:lang w:eastAsia="zh-TW"/>
        </w:rPr>
        <w:t>However, the re</w:t>
      </w:r>
      <w:r w:rsidR="0079554C">
        <w:rPr>
          <w:rFonts w:eastAsia="PMingLiU"/>
          <w:lang w:eastAsia="zh-TW"/>
        </w:rPr>
        <w:t xml:space="preserve">sulting rectangle’s boundary would be further </w:t>
      </w:r>
      <w:r w:rsidR="00E60378">
        <w:rPr>
          <w:rFonts w:eastAsia="PMingLiU"/>
          <w:lang w:eastAsia="zh-TW"/>
        </w:rPr>
        <w:t xml:space="preserve">from the nearest receptor than the actual </w:t>
      </w:r>
      <w:r w:rsidR="00B53AC8">
        <w:rPr>
          <w:rFonts w:eastAsia="PMingLiU"/>
          <w:lang w:eastAsia="zh-TW"/>
        </w:rPr>
        <w:t xml:space="preserve">staging yard </w:t>
      </w:r>
      <w:r w:rsidR="00862C50">
        <w:rPr>
          <w:rFonts w:eastAsia="PMingLiU"/>
          <w:lang w:eastAsia="zh-TW"/>
        </w:rPr>
        <w:t>boundary if</w:t>
      </w:r>
      <w:r w:rsidR="00B53AC8">
        <w:rPr>
          <w:rFonts w:eastAsia="PMingLiU"/>
          <w:lang w:eastAsia="zh-TW"/>
        </w:rPr>
        <w:t xml:space="preserve"> the bottom left corner coordinates of the staging yard </w:t>
      </w:r>
      <w:r w:rsidR="00862C50">
        <w:rPr>
          <w:rFonts w:eastAsia="PMingLiU"/>
          <w:lang w:eastAsia="zh-TW"/>
        </w:rPr>
        <w:t>were</w:t>
      </w:r>
      <w:r w:rsidR="00B53AC8">
        <w:rPr>
          <w:rFonts w:eastAsia="PMingLiU"/>
          <w:lang w:eastAsia="zh-TW"/>
        </w:rPr>
        <w:t xml:space="preserve"> used. To compensate, the </w:t>
      </w:r>
      <w:r w:rsidR="000217DE">
        <w:rPr>
          <w:rFonts w:eastAsia="PMingLiU"/>
          <w:lang w:eastAsia="zh-TW"/>
        </w:rPr>
        <w:t xml:space="preserve">bottom left corner coordinate </w:t>
      </w:r>
      <w:r w:rsidR="00DF59FD">
        <w:rPr>
          <w:rFonts w:eastAsia="PMingLiU"/>
          <w:lang w:eastAsia="zh-TW"/>
        </w:rPr>
        <w:t>of the rectang</w:t>
      </w:r>
      <w:r w:rsidR="00935F53">
        <w:rPr>
          <w:rFonts w:eastAsia="PMingLiU"/>
          <w:lang w:eastAsia="zh-TW"/>
        </w:rPr>
        <w:t xml:space="preserve">ular area </w:t>
      </w:r>
      <w:r w:rsidR="000217DE">
        <w:rPr>
          <w:rFonts w:eastAsia="PMingLiU"/>
          <w:lang w:eastAsia="zh-TW"/>
        </w:rPr>
        <w:t>was shifted closer to the nearest receptor</w:t>
      </w:r>
      <w:r w:rsidR="00935F53">
        <w:rPr>
          <w:rFonts w:eastAsia="PMingLiU"/>
          <w:lang w:eastAsia="zh-TW"/>
        </w:rPr>
        <w:t xml:space="preserve">, along the staging yard boundary. </w:t>
      </w:r>
      <w:r w:rsidR="005364ED">
        <w:rPr>
          <w:rFonts w:eastAsia="PMingLiU"/>
          <w:lang w:eastAsia="zh-TW"/>
        </w:rPr>
        <w:t xml:space="preserve">A similar process </w:t>
      </w:r>
      <w:r w:rsidR="00C56517">
        <w:rPr>
          <w:rFonts w:eastAsia="PMingLiU"/>
          <w:lang w:eastAsia="zh-TW"/>
        </w:rPr>
        <w:t xml:space="preserve">was </w:t>
      </w:r>
      <w:r w:rsidR="006D6C59">
        <w:rPr>
          <w:rFonts w:eastAsia="PMingLiU"/>
          <w:lang w:eastAsia="zh-TW"/>
        </w:rPr>
        <w:t xml:space="preserve">used for the Cima Road Tree Square and Cima Road Rock Circle staging yards </w:t>
      </w:r>
      <w:r w:rsidR="00E36BF5">
        <w:rPr>
          <w:rFonts w:eastAsia="PMingLiU"/>
          <w:lang w:eastAsia="zh-TW"/>
        </w:rPr>
        <w:t>to</w:t>
      </w:r>
      <w:r w:rsidR="005364ED">
        <w:rPr>
          <w:rFonts w:eastAsia="PMingLiU"/>
          <w:lang w:eastAsia="zh-TW"/>
        </w:rPr>
        <w:t xml:space="preserve"> defin</w:t>
      </w:r>
      <w:r w:rsidR="00E36BF5">
        <w:rPr>
          <w:rFonts w:eastAsia="PMingLiU"/>
          <w:lang w:eastAsia="zh-TW"/>
        </w:rPr>
        <w:t>e</w:t>
      </w:r>
      <w:r w:rsidR="005364ED">
        <w:rPr>
          <w:rFonts w:eastAsia="PMingLiU"/>
          <w:lang w:eastAsia="zh-TW"/>
        </w:rPr>
        <w:t xml:space="preserve"> the </w:t>
      </w:r>
      <w:r w:rsidR="006D6C59">
        <w:rPr>
          <w:rFonts w:eastAsia="PMingLiU"/>
          <w:lang w:eastAsia="zh-TW"/>
        </w:rPr>
        <w:t>rect</w:t>
      </w:r>
      <w:r w:rsidR="00E36BF5">
        <w:rPr>
          <w:rFonts w:eastAsia="PMingLiU"/>
          <w:lang w:eastAsia="zh-TW"/>
        </w:rPr>
        <w:t xml:space="preserve">angular </w:t>
      </w:r>
      <w:r w:rsidR="00092343">
        <w:rPr>
          <w:rFonts w:eastAsia="PMingLiU"/>
          <w:lang w:eastAsia="zh-TW"/>
        </w:rPr>
        <w:t xml:space="preserve">boundary in AERSCREEN. </w:t>
      </w:r>
      <w:r w:rsidR="00FC1E0F">
        <w:rPr>
          <w:rFonts w:eastAsia="PMingLiU"/>
          <w:lang w:eastAsia="zh-TW"/>
        </w:rPr>
        <w:t xml:space="preserve">Figures showing the staging yard boundaries and approximations of the </w:t>
      </w:r>
      <w:r w:rsidR="00AE34E4">
        <w:rPr>
          <w:rFonts w:eastAsia="PMingLiU"/>
          <w:lang w:eastAsia="zh-TW"/>
        </w:rPr>
        <w:t>rectangular area source</w:t>
      </w:r>
      <w:r w:rsidR="009A1E5A">
        <w:rPr>
          <w:rFonts w:eastAsia="PMingLiU"/>
          <w:lang w:eastAsia="zh-TW"/>
        </w:rPr>
        <w:t>s</w:t>
      </w:r>
      <w:r w:rsidR="00AE34E4">
        <w:rPr>
          <w:rFonts w:eastAsia="PMingLiU"/>
          <w:lang w:eastAsia="zh-TW"/>
        </w:rPr>
        <w:t xml:space="preserve"> defined in </w:t>
      </w:r>
      <w:r w:rsidR="005B6307">
        <w:rPr>
          <w:rFonts w:eastAsia="PMingLiU"/>
          <w:lang w:eastAsia="zh-TW"/>
        </w:rPr>
        <w:t xml:space="preserve">AERSCREEN </w:t>
      </w:r>
      <w:r w:rsidR="009A1E5A">
        <w:rPr>
          <w:rFonts w:eastAsia="PMingLiU"/>
          <w:lang w:eastAsia="zh-TW"/>
        </w:rPr>
        <w:t xml:space="preserve">are provided in Appendix A. </w:t>
      </w:r>
      <w:r w:rsidR="00CD5111">
        <w:rPr>
          <w:rFonts w:eastAsia="PMingLiU"/>
          <w:lang w:eastAsia="zh-TW"/>
        </w:rPr>
        <w:t xml:space="preserve">The inputs for defining each rectangular area source </w:t>
      </w:r>
      <w:r w:rsidR="002F57BD">
        <w:rPr>
          <w:rFonts w:eastAsia="PMingLiU"/>
          <w:lang w:eastAsia="zh-TW"/>
        </w:rPr>
        <w:t>are provided in Appendix B.</w:t>
      </w:r>
    </w:p>
    <w:p w14:paraId="08BF4BAE" w14:textId="6BD59322" w:rsidR="0079068D" w:rsidRDefault="00B13022" w:rsidP="00ED7970">
      <w:pPr>
        <w:pStyle w:val="SCEBodyText"/>
        <w:rPr>
          <w:rFonts w:eastAsia="PMingLiU"/>
          <w:lang w:eastAsia="zh-TW"/>
        </w:rPr>
      </w:pPr>
      <w:r w:rsidRPr="00B13022">
        <w:rPr>
          <w:rFonts w:eastAsia="PMingLiU"/>
          <w:lang w:eastAsia="zh-TW"/>
        </w:rPr>
        <w:t xml:space="preserve">The land </w:t>
      </w:r>
      <w:proofErr w:type="gramStart"/>
      <w:r w:rsidRPr="00B13022">
        <w:rPr>
          <w:rFonts w:eastAsia="PMingLiU"/>
          <w:lang w:eastAsia="zh-TW"/>
        </w:rPr>
        <w:t>uses</w:t>
      </w:r>
      <w:proofErr w:type="gramEnd"/>
      <w:r w:rsidRPr="00B13022">
        <w:rPr>
          <w:rFonts w:eastAsia="PMingLiU"/>
          <w:lang w:eastAsia="zh-TW"/>
        </w:rPr>
        <w:t xml:space="preserve"> in the vicinity of the </w:t>
      </w:r>
      <w:r w:rsidR="00106F8B">
        <w:rPr>
          <w:rFonts w:eastAsia="PMingLiU"/>
          <w:lang w:eastAsia="zh-TW"/>
        </w:rPr>
        <w:t>staging yards</w:t>
      </w:r>
      <w:r w:rsidRPr="00B13022">
        <w:rPr>
          <w:rFonts w:eastAsia="PMingLiU"/>
          <w:lang w:eastAsia="zh-TW"/>
        </w:rPr>
        <w:t xml:space="preserve"> were evaluated to determine if the urban or rural dispersion option should be used for the air dispersion modeling.  Since urban areas typically have considerably more surface roughness as well as structures and surfaces that absorb heat, atmospheric dispersion can be somewhat different compared to rural areas.  </w:t>
      </w:r>
      <w:r w:rsidR="00C00D7F">
        <w:rPr>
          <w:rFonts w:eastAsia="PMingLiU"/>
          <w:lang w:eastAsia="zh-TW"/>
        </w:rPr>
        <w:t>The Project’s</w:t>
      </w:r>
      <w:r w:rsidRPr="00B13022">
        <w:rPr>
          <w:rFonts w:eastAsia="PMingLiU"/>
          <w:lang w:eastAsia="zh-TW"/>
        </w:rPr>
        <w:t xml:space="preserve"> rural dispersion option was determined to be appropriate</w:t>
      </w:r>
      <w:r w:rsidR="00B125B1">
        <w:rPr>
          <w:rFonts w:eastAsia="PMingLiU"/>
          <w:lang w:eastAsia="zh-TW"/>
        </w:rPr>
        <w:t xml:space="preserve">, as the locations are in </w:t>
      </w:r>
      <w:r w:rsidR="000207DA">
        <w:rPr>
          <w:rFonts w:eastAsia="PMingLiU"/>
          <w:lang w:eastAsia="zh-TW"/>
        </w:rPr>
        <w:t>sparsely populated/developed areas</w:t>
      </w:r>
      <w:r w:rsidRPr="00B13022">
        <w:rPr>
          <w:rFonts w:eastAsia="PMingLiU"/>
          <w:lang w:eastAsia="zh-TW"/>
        </w:rPr>
        <w:t>.</w:t>
      </w:r>
    </w:p>
    <w:p w14:paraId="54291383" w14:textId="01A887C2" w:rsidR="00847AD2" w:rsidRDefault="00115F7A" w:rsidP="00ED7970">
      <w:pPr>
        <w:pStyle w:val="SCEBodyText"/>
        <w:rPr>
          <w:rFonts w:eastAsia="PMingLiU"/>
          <w:lang w:eastAsia="zh-TW"/>
        </w:rPr>
      </w:pPr>
      <w:r w:rsidRPr="00115F7A">
        <w:rPr>
          <w:rFonts w:eastAsia="PMingLiU"/>
          <w:lang w:eastAsia="zh-TW"/>
        </w:rPr>
        <w:t xml:space="preserve">Representative meteorological parameters were selected in AERSCREEN for </w:t>
      </w:r>
      <w:r>
        <w:rPr>
          <w:rFonts w:eastAsia="PMingLiU"/>
          <w:lang w:eastAsia="zh-TW"/>
        </w:rPr>
        <w:t xml:space="preserve">each </w:t>
      </w:r>
      <w:r w:rsidR="00DB4708">
        <w:rPr>
          <w:rFonts w:eastAsia="PMingLiU"/>
          <w:lang w:eastAsia="zh-TW"/>
        </w:rPr>
        <w:t>staging yard</w:t>
      </w:r>
      <w:r w:rsidRPr="00115F7A">
        <w:rPr>
          <w:rFonts w:eastAsia="PMingLiU"/>
          <w:lang w:eastAsia="zh-TW"/>
        </w:rPr>
        <w:t xml:space="preserve">.  AERSCREEN does not use actual meteorological data files from nearby weather stations; instead, it uses a fully developed set of default meteorological conditions.  Default parameters that can be adjusted include </w:t>
      </w:r>
      <w:r w:rsidRPr="00115F7A">
        <w:rPr>
          <w:rFonts w:eastAsia="PMingLiU"/>
          <w:lang w:eastAsia="zh-TW"/>
        </w:rPr>
        <w:lastRenderedPageBreak/>
        <w:t xml:space="preserve">minimum and maximum temperatures, climate type, wind speeds, </w:t>
      </w:r>
      <w:r w:rsidR="00DB752D">
        <w:rPr>
          <w:rFonts w:eastAsia="PMingLiU"/>
          <w:lang w:eastAsia="zh-TW"/>
        </w:rPr>
        <w:t xml:space="preserve">and </w:t>
      </w:r>
      <w:r w:rsidRPr="00115F7A">
        <w:rPr>
          <w:rFonts w:eastAsia="PMingLiU"/>
          <w:lang w:eastAsia="zh-TW"/>
        </w:rPr>
        <w:t>surface friction</w:t>
      </w:r>
      <w:r w:rsidR="00DB752D">
        <w:rPr>
          <w:rFonts w:eastAsia="PMingLiU"/>
          <w:lang w:eastAsia="zh-TW"/>
        </w:rPr>
        <w:t>. Ba</w:t>
      </w:r>
      <w:r w:rsidR="00CB1A53">
        <w:rPr>
          <w:rFonts w:eastAsia="PMingLiU"/>
          <w:lang w:eastAsia="zh-TW"/>
        </w:rPr>
        <w:t xml:space="preserve">sed on these parameter inputs, AERSCREEN automatically generates default </w:t>
      </w:r>
      <w:r w:rsidR="00BF18E7">
        <w:rPr>
          <w:rFonts w:eastAsia="PMingLiU"/>
          <w:lang w:eastAsia="zh-TW"/>
        </w:rPr>
        <w:t>values</w:t>
      </w:r>
      <w:r w:rsidR="00CB1A53">
        <w:rPr>
          <w:rFonts w:eastAsia="PMingLiU"/>
          <w:lang w:eastAsia="zh-TW"/>
        </w:rPr>
        <w:t xml:space="preserve"> </w:t>
      </w:r>
      <w:r w:rsidR="00F23BB9">
        <w:rPr>
          <w:rFonts w:eastAsia="PMingLiU"/>
          <w:lang w:eastAsia="zh-TW"/>
        </w:rPr>
        <w:t xml:space="preserve">for other relevant meteorological </w:t>
      </w:r>
      <w:r w:rsidR="00BF18E7">
        <w:rPr>
          <w:rFonts w:eastAsia="PMingLiU"/>
          <w:lang w:eastAsia="zh-TW"/>
        </w:rPr>
        <w:t>parameters</w:t>
      </w:r>
      <w:r w:rsidR="00F23BB9">
        <w:rPr>
          <w:rFonts w:eastAsia="PMingLiU"/>
          <w:lang w:eastAsia="zh-TW"/>
        </w:rPr>
        <w:t>.</w:t>
      </w:r>
      <w:r w:rsidR="00BA5DB6">
        <w:rPr>
          <w:rFonts w:eastAsia="PMingLiU"/>
          <w:lang w:eastAsia="zh-TW"/>
        </w:rPr>
        <w:t xml:space="preserve"> </w:t>
      </w:r>
      <w:r w:rsidR="00847AD2" w:rsidRPr="00847AD2">
        <w:rPr>
          <w:rFonts w:eastAsia="PMingLiU"/>
          <w:lang w:eastAsia="zh-TW"/>
        </w:rPr>
        <w:t xml:space="preserve">The modeling </w:t>
      </w:r>
      <w:r w:rsidR="004C33F4">
        <w:rPr>
          <w:rFonts w:eastAsia="PMingLiU"/>
          <w:lang w:eastAsia="zh-TW"/>
        </w:rPr>
        <w:t xml:space="preserve">runs </w:t>
      </w:r>
      <w:r w:rsidR="00847AD2" w:rsidRPr="00847AD2">
        <w:rPr>
          <w:rFonts w:eastAsia="PMingLiU"/>
          <w:lang w:eastAsia="zh-TW"/>
        </w:rPr>
        <w:t>included the use of standard regulatory default options, except as noted.</w:t>
      </w:r>
    </w:p>
    <w:p w14:paraId="2BB53870" w14:textId="0C516316" w:rsidR="00ED7CA3" w:rsidRDefault="003D2CF4" w:rsidP="00ED7970">
      <w:pPr>
        <w:pStyle w:val="SCEBodyText"/>
        <w:rPr>
          <w:rFonts w:eastAsia="PMingLiU"/>
          <w:lang w:eastAsia="zh-TW"/>
        </w:rPr>
      </w:pPr>
      <w:r>
        <w:rPr>
          <w:rFonts w:eastAsia="PMingLiU"/>
          <w:lang w:eastAsia="zh-TW"/>
        </w:rPr>
        <w:t xml:space="preserve">The HRA methodology </w:t>
      </w:r>
      <w:r w:rsidR="00254B5B">
        <w:rPr>
          <w:rFonts w:eastAsia="PMingLiU"/>
          <w:lang w:eastAsia="zh-TW"/>
        </w:rPr>
        <w:t xml:space="preserve">described in OEHHA’s </w:t>
      </w:r>
      <w:r w:rsidR="00254B5B">
        <w:t xml:space="preserve">Air Toxics Hot Spots Program Risk Assessment Guidelines </w:t>
      </w:r>
      <w:r>
        <w:rPr>
          <w:rFonts w:eastAsia="PMingLiU"/>
          <w:lang w:eastAsia="zh-TW"/>
        </w:rPr>
        <w:t xml:space="preserve">was used </w:t>
      </w:r>
      <w:r w:rsidR="00254B5B">
        <w:rPr>
          <w:rFonts w:eastAsia="PMingLiU"/>
          <w:lang w:eastAsia="zh-TW"/>
        </w:rPr>
        <w:t>for</w:t>
      </w:r>
      <w:r>
        <w:rPr>
          <w:rFonts w:eastAsia="PMingLiU"/>
          <w:lang w:eastAsia="zh-TW"/>
        </w:rPr>
        <w:t xml:space="preserve"> determin</w:t>
      </w:r>
      <w:r w:rsidR="00254B5B">
        <w:rPr>
          <w:rFonts w:eastAsia="PMingLiU"/>
          <w:lang w:eastAsia="zh-TW"/>
        </w:rPr>
        <w:t>ing</w:t>
      </w:r>
      <w:r>
        <w:rPr>
          <w:rFonts w:eastAsia="PMingLiU"/>
          <w:lang w:eastAsia="zh-TW"/>
        </w:rPr>
        <w:t xml:space="preserve"> </w:t>
      </w:r>
      <w:r>
        <w:t xml:space="preserve">MICR and HIC </w:t>
      </w:r>
      <w:r>
        <w:rPr>
          <w:rFonts w:eastAsia="PMingLiU"/>
          <w:lang w:eastAsia="zh-TW"/>
        </w:rPr>
        <w:t xml:space="preserve">for </w:t>
      </w:r>
      <w:r w:rsidR="004F53A6">
        <w:rPr>
          <w:rFonts w:eastAsia="PMingLiU"/>
          <w:lang w:eastAsia="zh-TW"/>
        </w:rPr>
        <w:t>DPM emissions from</w:t>
      </w:r>
      <w:r>
        <w:rPr>
          <w:rFonts w:eastAsia="PMingLiU"/>
          <w:lang w:eastAsia="zh-TW"/>
        </w:rPr>
        <w:t xml:space="preserve"> </w:t>
      </w:r>
      <w:r w:rsidR="001307DC">
        <w:rPr>
          <w:rFonts w:eastAsia="PMingLiU"/>
          <w:lang w:eastAsia="zh-TW"/>
        </w:rPr>
        <w:t xml:space="preserve">the </w:t>
      </w:r>
      <w:r w:rsidR="00106F8B">
        <w:rPr>
          <w:rFonts w:eastAsia="PMingLiU"/>
          <w:lang w:eastAsia="zh-TW"/>
        </w:rPr>
        <w:t>staging yards</w:t>
      </w:r>
      <w:r>
        <w:rPr>
          <w:rFonts w:eastAsia="PMingLiU"/>
          <w:lang w:eastAsia="zh-TW"/>
        </w:rPr>
        <w:t xml:space="preserve"> </w:t>
      </w:r>
      <w:r w:rsidR="00565CDC">
        <w:rPr>
          <w:rFonts w:eastAsia="PMingLiU"/>
          <w:lang w:eastAsia="zh-TW"/>
        </w:rPr>
        <w:t>shown in Table 2</w:t>
      </w:r>
      <w:r>
        <w:rPr>
          <w:rFonts w:eastAsia="PMingLiU"/>
          <w:lang w:eastAsia="zh-TW"/>
        </w:rPr>
        <w:t xml:space="preserve">. </w:t>
      </w:r>
      <w:r w:rsidR="004F53A6">
        <w:rPr>
          <w:rFonts w:eastAsia="PMingLiU"/>
          <w:lang w:eastAsia="zh-TW"/>
        </w:rPr>
        <w:t>Acute (non-cancer</w:t>
      </w:r>
      <w:r w:rsidR="007E4F7C">
        <w:rPr>
          <w:rFonts w:eastAsia="PMingLiU"/>
          <w:lang w:eastAsia="zh-TW"/>
        </w:rPr>
        <w:t>, HIA</w:t>
      </w:r>
      <w:r w:rsidR="004F53A6">
        <w:rPr>
          <w:rFonts w:eastAsia="PMingLiU"/>
          <w:lang w:eastAsia="zh-TW"/>
        </w:rPr>
        <w:t xml:space="preserve">) health risks were not </w:t>
      </w:r>
      <w:r w:rsidR="00D65F54">
        <w:rPr>
          <w:rFonts w:eastAsia="PMingLiU"/>
          <w:lang w:eastAsia="zh-TW"/>
        </w:rPr>
        <w:t xml:space="preserve">assessed because there are no published acute </w:t>
      </w:r>
      <w:r w:rsidR="001405ED" w:rsidRPr="001405ED">
        <w:rPr>
          <w:rFonts w:eastAsia="PMingLiU"/>
          <w:lang w:eastAsia="zh-TW"/>
        </w:rPr>
        <w:t>inhalation Reference Exposure Level</w:t>
      </w:r>
      <w:r w:rsidR="001405ED">
        <w:rPr>
          <w:rFonts w:eastAsia="PMingLiU"/>
          <w:lang w:eastAsia="zh-TW"/>
        </w:rPr>
        <w:t>s</w:t>
      </w:r>
      <w:r w:rsidR="001405ED" w:rsidRPr="001405ED">
        <w:rPr>
          <w:rFonts w:eastAsia="PMingLiU"/>
          <w:lang w:eastAsia="zh-TW"/>
        </w:rPr>
        <w:t xml:space="preserve"> (REL) for DPM</w:t>
      </w:r>
      <w:r w:rsidR="001405ED">
        <w:rPr>
          <w:rFonts w:eastAsia="PMingLiU"/>
          <w:lang w:eastAsia="zh-TW"/>
        </w:rPr>
        <w:t xml:space="preserve">. </w:t>
      </w:r>
      <w:r w:rsidR="007C03F5">
        <w:rPr>
          <w:rFonts w:eastAsia="PMingLiU"/>
          <w:lang w:eastAsia="zh-TW"/>
        </w:rPr>
        <w:t>The</w:t>
      </w:r>
      <w:r w:rsidR="00A7434F">
        <w:rPr>
          <w:rFonts w:eastAsia="PMingLiU"/>
          <w:lang w:eastAsia="zh-TW"/>
        </w:rPr>
        <w:t xml:space="preserve"> </w:t>
      </w:r>
      <w:r w:rsidR="00C90F27">
        <w:rPr>
          <w:rFonts w:eastAsia="PMingLiU"/>
          <w:lang w:eastAsia="zh-TW"/>
        </w:rPr>
        <w:t xml:space="preserve">equations used for calculating sensitive receptor cancer risk </w:t>
      </w:r>
      <w:r w:rsidR="00380FF3">
        <w:rPr>
          <w:rFonts w:eastAsia="PMingLiU"/>
          <w:lang w:eastAsia="zh-TW"/>
        </w:rPr>
        <w:t>are</w:t>
      </w:r>
      <w:r w:rsidR="00C90F27">
        <w:rPr>
          <w:rFonts w:eastAsia="PMingLiU"/>
          <w:lang w:eastAsia="zh-TW"/>
        </w:rPr>
        <w:t xml:space="preserve"> </w:t>
      </w:r>
      <w:r w:rsidR="00FE1C04">
        <w:rPr>
          <w:rFonts w:eastAsia="PMingLiU"/>
          <w:lang w:eastAsia="zh-TW"/>
        </w:rPr>
        <w:t xml:space="preserve">equations 5.4.1.1 and 8.2.4 A </w:t>
      </w:r>
      <w:r w:rsidR="00ED7CA3">
        <w:rPr>
          <w:rFonts w:eastAsia="PMingLiU"/>
          <w:lang w:eastAsia="zh-TW"/>
        </w:rPr>
        <w:t xml:space="preserve">in the OEHHA guidelines. The equations used for calculating worker receptor cancer risk </w:t>
      </w:r>
      <w:r w:rsidR="000B4E61">
        <w:rPr>
          <w:rFonts w:eastAsia="PMingLiU"/>
          <w:lang w:eastAsia="zh-TW"/>
        </w:rPr>
        <w:t>are</w:t>
      </w:r>
      <w:r w:rsidR="00ED7CA3">
        <w:rPr>
          <w:rFonts w:eastAsia="PMingLiU"/>
          <w:lang w:eastAsia="zh-TW"/>
        </w:rPr>
        <w:t xml:space="preserve"> equations 5.4.1.</w:t>
      </w:r>
      <w:r w:rsidR="00F308B2">
        <w:rPr>
          <w:rFonts w:eastAsia="PMingLiU"/>
          <w:lang w:eastAsia="zh-TW"/>
        </w:rPr>
        <w:t>2- A</w:t>
      </w:r>
      <w:r w:rsidR="00ED7CA3">
        <w:rPr>
          <w:rFonts w:eastAsia="PMingLiU"/>
          <w:lang w:eastAsia="zh-TW"/>
        </w:rPr>
        <w:t xml:space="preserve"> and 8.2.4 </w:t>
      </w:r>
      <w:r w:rsidR="002C2BDB">
        <w:rPr>
          <w:rFonts w:eastAsia="PMingLiU"/>
          <w:lang w:eastAsia="zh-TW"/>
        </w:rPr>
        <w:t>B</w:t>
      </w:r>
      <w:r w:rsidR="00ED7CA3">
        <w:rPr>
          <w:rFonts w:eastAsia="PMingLiU"/>
          <w:lang w:eastAsia="zh-TW"/>
        </w:rPr>
        <w:t xml:space="preserve"> in the OEHHA guidelines. </w:t>
      </w:r>
      <w:r w:rsidR="00483B35">
        <w:rPr>
          <w:rFonts w:eastAsia="PMingLiU"/>
          <w:lang w:eastAsia="zh-TW"/>
        </w:rPr>
        <w:t xml:space="preserve">Detailed calculations are provided </w:t>
      </w:r>
      <w:r w:rsidR="00655BB7">
        <w:rPr>
          <w:rFonts w:eastAsia="PMingLiU"/>
          <w:lang w:eastAsia="zh-TW"/>
        </w:rPr>
        <w:t>in Attachment B.</w:t>
      </w:r>
    </w:p>
    <w:p w14:paraId="3E203AC4" w14:textId="77777777" w:rsidR="00075223" w:rsidRPr="00DC7CDD" w:rsidRDefault="00075223" w:rsidP="00075223">
      <w:pPr>
        <w:pStyle w:val="Heading1"/>
      </w:pPr>
      <w:r w:rsidRPr="00DC7CDD">
        <w:t xml:space="preserve">Distance to Receptors </w:t>
      </w:r>
    </w:p>
    <w:p w14:paraId="757B3888" w14:textId="6CA048FC" w:rsidR="00075223" w:rsidRDefault="00075223" w:rsidP="00075223">
      <w:pPr>
        <w:pStyle w:val="SCEBodyText"/>
        <w:rPr>
          <w:rFonts w:eastAsia="PMingLiU"/>
          <w:lang w:eastAsia="zh-TW"/>
        </w:rPr>
      </w:pPr>
      <w:r w:rsidRPr="00317EEE">
        <w:rPr>
          <w:rFonts w:eastAsia="PMingLiU"/>
          <w:lang w:eastAsia="zh-TW"/>
        </w:rPr>
        <w:t xml:space="preserve">The </w:t>
      </w:r>
      <w:r w:rsidR="00D31988">
        <w:rPr>
          <w:rFonts w:eastAsia="PMingLiU"/>
          <w:lang w:eastAsia="zh-TW"/>
        </w:rPr>
        <w:t xml:space="preserve">shorter of the </w:t>
      </w:r>
      <w:r w:rsidRPr="00317EEE">
        <w:rPr>
          <w:rFonts w:eastAsia="PMingLiU"/>
          <w:lang w:eastAsia="zh-TW"/>
        </w:rPr>
        <w:t xml:space="preserve">distance between a staging </w:t>
      </w:r>
      <w:r w:rsidR="00B544F2">
        <w:rPr>
          <w:rFonts w:eastAsia="PMingLiU"/>
          <w:lang w:eastAsia="zh-TW"/>
        </w:rPr>
        <w:t>yard</w:t>
      </w:r>
      <w:r w:rsidRPr="00317EEE">
        <w:rPr>
          <w:rFonts w:eastAsia="PMingLiU"/>
          <w:lang w:eastAsia="zh-TW"/>
        </w:rPr>
        <w:t xml:space="preserve"> boundary</w:t>
      </w:r>
      <w:r w:rsidR="00C13ED0">
        <w:rPr>
          <w:rFonts w:eastAsia="PMingLiU"/>
          <w:lang w:eastAsia="zh-TW"/>
        </w:rPr>
        <w:t xml:space="preserve"> or AERSCREEN rectangular area source boundary</w:t>
      </w:r>
      <w:r w:rsidRPr="00317EEE">
        <w:rPr>
          <w:rFonts w:eastAsia="PMingLiU"/>
          <w:lang w:eastAsia="zh-TW"/>
        </w:rPr>
        <w:t xml:space="preserve"> and the nearest receptor </w:t>
      </w:r>
      <w:r>
        <w:rPr>
          <w:rFonts w:eastAsia="PMingLiU"/>
          <w:lang w:eastAsia="zh-TW"/>
        </w:rPr>
        <w:t>building</w:t>
      </w:r>
      <w:r w:rsidR="0041383D">
        <w:rPr>
          <w:rFonts w:eastAsia="PMingLiU"/>
          <w:lang w:eastAsia="zh-TW"/>
        </w:rPr>
        <w:t xml:space="preserve"> </w:t>
      </w:r>
      <w:r w:rsidRPr="00317EEE">
        <w:rPr>
          <w:rFonts w:eastAsia="PMingLiU"/>
          <w:lang w:eastAsia="zh-TW"/>
        </w:rPr>
        <w:t>was used as a</w:t>
      </w:r>
      <w:r>
        <w:rPr>
          <w:rFonts w:eastAsia="PMingLiU"/>
          <w:lang w:eastAsia="zh-TW"/>
        </w:rPr>
        <w:t>n</w:t>
      </w:r>
      <w:r w:rsidRPr="00317EEE">
        <w:rPr>
          <w:rFonts w:eastAsia="PMingLiU"/>
          <w:lang w:eastAsia="zh-TW"/>
        </w:rPr>
        <w:t xml:space="preserve"> estimate of receptor distance. </w:t>
      </w:r>
      <w:r>
        <w:rPr>
          <w:rFonts w:eastAsia="PMingLiU"/>
          <w:lang w:eastAsia="zh-TW"/>
        </w:rPr>
        <w:t>Figures showing staging yards and associated sensitive receptors are provided in Appendix A.</w:t>
      </w:r>
    </w:p>
    <w:p w14:paraId="7B2660ED" w14:textId="6EDBC2DA" w:rsidR="00C74423" w:rsidRPr="00ED7970" w:rsidRDefault="00C74423" w:rsidP="00DC7CDD">
      <w:pPr>
        <w:pStyle w:val="Heading1"/>
      </w:pPr>
      <w:r w:rsidRPr="00ED7970">
        <w:t>HRA Results</w:t>
      </w:r>
    </w:p>
    <w:p w14:paraId="214281AB" w14:textId="396CD9A5" w:rsidR="00F37798" w:rsidRDefault="00981A5B" w:rsidP="00ED7970">
      <w:pPr>
        <w:pStyle w:val="SCEBodyText"/>
        <w:rPr>
          <w:rFonts w:eastAsia="PMingLiU"/>
          <w:lang w:eastAsia="zh-TW"/>
        </w:rPr>
      </w:pPr>
      <w:r>
        <w:rPr>
          <w:rFonts w:eastAsia="PMingLiU"/>
          <w:lang w:eastAsia="zh-TW"/>
        </w:rPr>
        <w:t xml:space="preserve">The </w:t>
      </w:r>
      <w:r w:rsidR="007058F2">
        <w:rPr>
          <w:rFonts w:eastAsia="PMingLiU"/>
          <w:lang w:eastAsia="zh-TW"/>
        </w:rPr>
        <w:t xml:space="preserve">sensitive </w:t>
      </w:r>
      <w:r w:rsidR="004E1266">
        <w:rPr>
          <w:rFonts w:eastAsia="PMingLiU"/>
          <w:lang w:eastAsia="zh-TW"/>
        </w:rPr>
        <w:t xml:space="preserve">and worker MICR and HIC for each </w:t>
      </w:r>
      <w:r w:rsidR="00DB4708">
        <w:rPr>
          <w:rFonts w:eastAsia="PMingLiU"/>
          <w:lang w:eastAsia="zh-TW"/>
        </w:rPr>
        <w:t>staging yard</w:t>
      </w:r>
      <w:r w:rsidR="004E1266">
        <w:rPr>
          <w:rFonts w:eastAsia="PMingLiU"/>
          <w:lang w:eastAsia="zh-TW"/>
        </w:rPr>
        <w:t xml:space="preserve"> are presented in </w:t>
      </w:r>
      <w:r>
        <w:rPr>
          <w:rFonts w:eastAsia="PMingLiU"/>
          <w:lang w:eastAsia="zh-TW"/>
        </w:rPr>
        <w:t>Table 3</w:t>
      </w:r>
      <w:r w:rsidR="004E1266">
        <w:rPr>
          <w:rFonts w:eastAsia="PMingLiU"/>
          <w:lang w:eastAsia="zh-TW"/>
        </w:rPr>
        <w:t>.</w:t>
      </w:r>
    </w:p>
    <w:p w14:paraId="52A99A36" w14:textId="1FE66350" w:rsidR="00513F35" w:rsidRPr="00ED7970" w:rsidRDefault="00513F35" w:rsidP="00376EAE">
      <w:pPr>
        <w:pStyle w:val="SCETableHeading"/>
      </w:pPr>
      <w:r w:rsidRPr="00376EAE">
        <w:t xml:space="preserve">Table 3: </w:t>
      </w:r>
      <w:r w:rsidR="00DB4708">
        <w:t>Staging yard</w:t>
      </w:r>
      <w:r w:rsidRPr="00376EAE">
        <w:t xml:space="preserve"> </w:t>
      </w:r>
      <w:r w:rsidR="00733C3D" w:rsidRPr="00376EAE">
        <w:t>HRA Results</w:t>
      </w:r>
    </w:p>
    <w:tbl>
      <w:tblPr>
        <w:tblW w:w="5000" w:type="pct"/>
        <w:tblLayout w:type="fixed"/>
        <w:tblLook w:val="04A0" w:firstRow="1" w:lastRow="0" w:firstColumn="1" w:lastColumn="0" w:noHBand="0" w:noVBand="1"/>
      </w:tblPr>
      <w:tblGrid>
        <w:gridCol w:w="3690"/>
        <w:gridCol w:w="1441"/>
        <w:gridCol w:w="1530"/>
        <w:gridCol w:w="1351"/>
        <w:gridCol w:w="1343"/>
      </w:tblGrid>
      <w:tr w:rsidR="00F37798" w:rsidRPr="00ED7970" w14:paraId="011EC95C" w14:textId="77777777" w:rsidTr="00635221">
        <w:trPr>
          <w:trHeight w:val="330"/>
          <w:tblHeader/>
        </w:trPr>
        <w:tc>
          <w:tcPr>
            <w:tcW w:w="1972" w:type="pct"/>
            <w:tcBorders>
              <w:top w:val="nil"/>
              <w:left w:val="nil"/>
              <w:bottom w:val="nil"/>
              <w:right w:val="nil"/>
            </w:tcBorders>
            <w:noWrap/>
            <w:vAlign w:val="bottom"/>
            <w:hideMark/>
          </w:tcPr>
          <w:p w14:paraId="0E972BA6" w14:textId="77777777" w:rsidR="00F37798" w:rsidRPr="00ED7970" w:rsidRDefault="00F37798" w:rsidP="00376EAE">
            <w:pPr>
              <w:pStyle w:val="TableHeadersCenter"/>
              <w:rPr>
                <w:bCs/>
              </w:rPr>
            </w:pPr>
          </w:p>
        </w:tc>
        <w:tc>
          <w:tcPr>
            <w:tcW w:w="1588" w:type="pct"/>
            <w:gridSpan w:val="2"/>
            <w:tcBorders>
              <w:top w:val="single" w:sz="4" w:space="0" w:color="auto"/>
              <w:left w:val="single" w:sz="4" w:space="0" w:color="auto"/>
              <w:bottom w:val="single" w:sz="4" w:space="0" w:color="auto"/>
              <w:right w:val="single" w:sz="4" w:space="0" w:color="auto"/>
            </w:tcBorders>
            <w:shd w:val="clear" w:color="000000" w:fill="CFE0F9"/>
            <w:vAlign w:val="center"/>
            <w:hideMark/>
          </w:tcPr>
          <w:p w14:paraId="58724A75" w14:textId="10F77D7A" w:rsidR="00F37798" w:rsidRPr="00445753" w:rsidRDefault="00F37798" w:rsidP="00445753">
            <w:pPr>
              <w:pStyle w:val="TableHeadersCenter"/>
              <w:rPr>
                <w:bCs/>
                <w:szCs w:val="22"/>
              </w:rPr>
            </w:pPr>
            <w:r w:rsidRPr="00445753">
              <w:rPr>
                <w:bCs/>
                <w:szCs w:val="22"/>
              </w:rPr>
              <w:t>MICR</w:t>
            </w:r>
            <w:r w:rsidR="00A07A82" w:rsidRPr="00445753">
              <w:rPr>
                <w:bCs/>
                <w:szCs w:val="22"/>
              </w:rPr>
              <w:t xml:space="preserve"> (per million persons)</w:t>
            </w:r>
          </w:p>
        </w:tc>
        <w:tc>
          <w:tcPr>
            <w:tcW w:w="1440" w:type="pct"/>
            <w:gridSpan w:val="2"/>
            <w:tcBorders>
              <w:top w:val="single" w:sz="4" w:space="0" w:color="auto"/>
              <w:left w:val="nil"/>
              <w:bottom w:val="single" w:sz="4" w:space="0" w:color="auto"/>
              <w:right w:val="single" w:sz="4" w:space="0" w:color="auto"/>
            </w:tcBorders>
            <w:shd w:val="clear" w:color="000000" w:fill="CFE0F9"/>
            <w:noWrap/>
            <w:vAlign w:val="bottom"/>
            <w:hideMark/>
          </w:tcPr>
          <w:p w14:paraId="339F4B76" w14:textId="77777777" w:rsidR="00F37798" w:rsidRPr="00445753" w:rsidRDefault="00F37798" w:rsidP="00445753">
            <w:pPr>
              <w:pStyle w:val="TableHeadersCenter"/>
              <w:rPr>
                <w:bCs/>
                <w:szCs w:val="22"/>
              </w:rPr>
            </w:pPr>
            <w:r w:rsidRPr="00445753">
              <w:rPr>
                <w:bCs/>
                <w:szCs w:val="22"/>
              </w:rPr>
              <w:t>Chronic (HIC)</w:t>
            </w:r>
          </w:p>
        </w:tc>
      </w:tr>
      <w:tr w:rsidR="00953F1F" w:rsidRPr="00ED7970" w14:paraId="4C4E6864" w14:textId="77777777" w:rsidTr="00635221">
        <w:trPr>
          <w:trHeight w:val="330"/>
          <w:tblHeader/>
        </w:trPr>
        <w:tc>
          <w:tcPr>
            <w:tcW w:w="1972" w:type="pct"/>
            <w:tcBorders>
              <w:top w:val="single" w:sz="4" w:space="0" w:color="auto"/>
              <w:left w:val="single" w:sz="4" w:space="0" w:color="auto"/>
              <w:bottom w:val="single" w:sz="4" w:space="0" w:color="auto"/>
              <w:right w:val="single" w:sz="4" w:space="0" w:color="auto"/>
            </w:tcBorders>
            <w:shd w:val="clear" w:color="000000" w:fill="CFE0F9"/>
            <w:vAlign w:val="center"/>
            <w:hideMark/>
          </w:tcPr>
          <w:p w14:paraId="151F7995" w14:textId="647CC73B" w:rsidR="00F37798" w:rsidRPr="00445753" w:rsidRDefault="00106F8B" w:rsidP="00445753">
            <w:pPr>
              <w:pStyle w:val="TableHeadersCenter"/>
              <w:rPr>
                <w:bCs/>
                <w:szCs w:val="22"/>
              </w:rPr>
            </w:pPr>
            <w:r>
              <w:rPr>
                <w:bCs/>
                <w:szCs w:val="22"/>
              </w:rPr>
              <w:t xml:space="preserve">Staging </w:t>
            </w:r>
            <w:r w:rsidR="00DB4708">
              <w:rPr>
                <w:bCs/>
                <w:szCs w:val="22"/>
              </w:rPr>
              <w:t>Y</w:t>
            </w:r>
            <w:r>
              <w:rPr>
                <w:bCs/>
                <w:szCs w:val="22"/>
              </w:rPr>
              <w:t>ards</w:t>
            </w:r>
          </w:p>
        </w:tc>
        <w:tc>
          <w:tcPr>
            <w:tcW w:w="770" w:type="pct"/>
            <w:tcBorders>
              <w:top w:val="nil"/>
              <w:left w:val="nil"/>
              <w:bottom w:val="single" w:sz="4" w:space="0" w:color="auto"/>
              <w:right w:val="single" w:sz="4" w:space="0" w:color="auto"/>
            </w:tcBorders>
            <w:shd w:val="clear" w:color="000000" w:fill="CFE0F9"/>
            <w:vAlign w:val="center"/>
            <w:hideMark/>
          </w:tcPr>
          <w:p w14:paraId="73881494" w14:textId="5F113A40" w:rsidR="00F37798" w:rsidRPr="00445753" w:rsidRDefault="007058F2" w:rsidP="00445753">
            <w:pPr>
              <w:pStyle w:val="TableHeadersCenter"/>
              <w:rPr>
                <w:bCs/>
                <w:szCs w:val="22"/>
              </w:rPr>
            </w:pPr>
            <w:r w:rsidRPr="00445753">
              <w:rPr>
                <w:bCs/>
                <w:szCs w:val="22"/>
              </w:rPr>
              <w:t xml:space="preserve">Sensitive </w:t>
            </w:r>
          </w:p>
        </w:tc>
        <w:tc>
          <w:tcPr>
            <w:tcW w:w="818" w:type="pct"/>
            <w:tcBorders>
              <w:top w:val="nil"/>
              <w:left w:val="nil"/>
              <w:bottom w:val="single" w:sz="4" w:space="0" w:color="auto"/>
              <w:right w:val="single" w:sz="4" w:space="0" w:color="auto"/>
            </w:tcBorders>
            <w:shd w:val="clear" w:color="000000" w:fill="CFE0F9"/>
            <w:vAlign w:val="center"/>
            <w:hideMark/>
          </w:tcPr>
          <w:p w14:paraId="468A7A19" w14:textId="77777777" w:rsidR="00F37798" w:rsidRPr="00445753" w:rsidRDefault="00F37798" w:rsidP="00445753">
            <w:pPr>
              <w:pStyle w:val="TableHeadersCenter"/>
              <w:rPr>
                <w:bCs/>
                <w:szCs w:val="22"/>
              </w:rPr>
            </w:pPr>
            <w:r w:rsidRPr="00445753">
              <w:rPr>
                <w:bCs/>
                <w:szCs w:val="22"/>
              </w:rPr>
              <w:t>Worker</w:t>
            </w:r>
          </w:p>
        </w:tc>
        <w:tc>
          <w:tcPr>
            <w:tcW w:w="722" w:type="pct"/>
            <w:tcBorders>
              <w:top w:val="nil"/>
              <w:left w:val="nil"/>
              <w:bottom w:val="single" w:sz="4" w:space="0" w:color="auto"/>
              <w:right w:val="single" w:sz="4" w:space="0" w:color="auto"/>
            </w:tcBorders>
            <w:shd w:val="clear" w:color="000000" w:fill="CFE0F9"/>
            <w:vAlign w:val="center"/>
            <w:hideMark/>
          </w:tcPr>
          <w:p w14:paraId="497AEAC5" w14:textId="32F49BF7" w:rsidR="00F37798" w:rsidRPr="00445753" w:rsidRDefault="007058F2" w:rsidP="00445753">
            <w:pPr>
              <w:pStyle w:val="TableHeadersCenter"/>
              <w:rPr>
                <w:bCs/>
                <w:szCs w:val="22"/>
              </w:rPr>
            </w:pPr>
            <w:r w:rsidRPr="00445753">
              <w:rPr>
                <w:bCs/>
                <w:szCs w:val="22"/>
              </w:rPr>
              <w:t>Sensitive</w:t>
            </w:r>
          </w:p>
        </w:tc>
        <w:tc>
          <w:tcPr>
            <w:tcW w:w="718" w:type="pct"/>
            <w:tcBorders>
              <w:top w:val="nil"/>
              <w:left w:val="nil"/>
              <w:bottom w:val="single" w:sz="4" w:space="0" w:color="auto"/>
              <w:right w:val="single" w:sz="4" w:space="0" w:color="auto"/>
            </w:tcBorders>
            <w:shd w:val="clear" w:color="000000" w:fill="CFE0F9"/>
            <w:vAlign w:val="center"/>
            <w:hideMark/>
          </w:tcPr>
          <w:p w14:paraId="0B8D71AB" w14:textId="77777777" w:rsidR="00F37798" w:rsidRPr="00445753" w:rsidRDefault="00F37798" w:rsidP="00445753">
            <w:pPr>
              <w:pStyle w:val="TableHeadersCenter"/>
              <w:rPr>
                <w:bCs/>
                <w:szCs w:val="22"/>
              </w:rPr>
            </w:pPr>
            <w:r w:rsidRPr="00445753">
              <w:rPr>
                <w:bCs/>
                <w:szCs w:val="22"/>
              </w:rPr>
              <w:t>Worker</w:t>
            </w:r>
          </w:p>
        </w:tc>
      </w:tr>
      <w:tr w:rsidR="0073015B" w:rsidRPr="00376EAE" w14:paraId="5B749158" w14:textId="77777777" w:rsidTr="00635221">
        <w:trPr>
          <w:trHeight w:val="300"/>
          <w:tblHeader/>
        </w:trPr>
        <w:tc>
          <w:tcPr>
            <w:tcW w:w="1972" w:type="pct"/>
            <w:tcBorders>
              <w:top w:val="nil"/>
              <w:left w:val="single" w:sz="4" w:space="0" w:color="auto"/>
              <w:bottom w:val="single" w:sz="4" w:space="0" w:color="auto"/>
              <w:right w:val="single" w:sz="4" w:space="0" w:color="auto"/>
            </w:tcBorders>
            <w:noWrap/>
            <w:vAlign w:val="center"/>
            <w:hideMark/>
          </w:tcPr>
          <w:p w14:paraId="770791CD" w14:textId="0A1A2254" w:rsidR="0073015B" w:rsidRPr="00AF1A9F" w:rsidRDefault="0073015B" w:rsidP="0073015B">
            <w:pPr>
              <w:pStyle w:val="SCEBodyText"/>
              <w:spacing w:after="0"/>
              <w:jc w:val="center"/>
            </w:pPr>
            <w:r w:rsidRPr="00445753">
              <w:t>Bear Valley</w:t>
            </w:r>
          </w:p>
        </w:tc>
        <w:tc>
          <w:tcPr>
            <w:tcW w:w="770" w:type="pct"/>
            <w:tcBorders>
              <w:top w:val="nil"/>
              <w:left w:val="nil"/>
              <w:bottom w:val="single" w:sz="4" w:space="0" w:color="auto"/>
              <w:right w:val="single" w:sz="4" w:space="0" w:color="auto"/>
            </w:tcBorders>
            <w:noWrap/>
            <w:vAlign w:val="center"/>
            <w:hideMark/>
          </w:tcPr>
          <w:p w14:paraId="78715EA1" w14:textId="21F4141A" w:rsidR="0073015B" w:rsidRPr="00445753" w:rsidRDefault="0073015B" w:rsidP="0073015B">
            <w:pPr>
              <w:pStyle w:val="SCEBodyText"/>
              <w:spacing w:after="0"/>
              <w:jc w:val="center"/>
            </w:pPr>
            <w:r>
              <w:rPr>
                <w:rFonts w:ascii="Calibri" w:hAnsi="Calibri" w:cs="Calibri"/>
                <w:color w:val="000000"/>
                <w:sz w:val="22"/>
                <w:szCs w:val="22"/>
              </w:rPr>
              <w:t>1.493</w:t>
            </w:r>
          </w:p>
        </w:tc>
        <w:tc>
          <w:tcPr>
            <w:tcW w:w="818" w:type="pct"/>
            <w:tcBorders>
              <w:top w:val="nil"/>
              <w:left w:val="nil"/>
              <w:bottom w:val="single" w:sz="4" w:space="0" w:color="auto"/>
              <w:right w:val="single" w:sz="4" w:space="0" w:color="auto"/>
            </w:tcBorders>
            <w:noWrap/>
            <w:vAlign w:val="center"/>
            <w:hideMark/>
          </w:tcPr>
          <w:p w14:paraId="30483BC1" w14:textId="2BB3F1FA" w:rsidR="0073015B" w:rsidRPr="00445753" w:rsidRDefault="0073015B" w:rsidP="0073015B">
            <w:pPr>
              <w:pStyle w:val="SCEBodyText"/>
              <w:spacing w:after="0"/>
              <w:jc w:val="center"/>
            </w:pPr>
            <w:r>
              <w:rPr>
                <w:rFonts w:ascii="Calibri" w:hAnsi="Calibri" w:cs="Calibri"/>
                <w:color w:val="000000"/>
                <w:sz w:val="22"/>
                <w:szCs w:val="22"/>
              </w:rPr>
              <w:t>0.026</w:t>
            </w:r>
          </w:p>
        </w:tc>
        <w:tc>
          <w:tcPr>
            <w:tcW w:w="722" w:type="pct"/>
            <w:tcBorders>
              <w:top w:val="nil"/>
              <w:left w:val="nil"/>
              <w:bottom w:val="single" w:sz="4" w:space="0" w:color="auto"/>
              <w:right w:val="single" w:sz="4" w:space="0" w:color="auto"/>
            </w:tcBorders>
            <w:noWrap/>
            <w:vAlign w:val="center"/>
          </w:tcPr>
          <w:p w14:paraId="5E2918ED" w14:textId="3156D711" w:rsidR="0073015B" w:rsidRPr="00445753" w:rsidRDefault="0073015B" w:rsidP="0073015B">
            <w:pPr>
              <w:pStyle w:val="SCEBodyText"/>
              <w:spacing w:after="0"/>
              <w:jc w:val="center"/>
            </w:pPr>
            <w:r>
              <w:rPr>
                <w:rFonts w:ascii="Calibri" w:hAnsi="Calibri" w:cs="Calibri"/>
                <w:color w:val="000000"/>
                <w:sz w:val="22"/>
                <w:szCs w:val="22"/>
              </w:rPr>
              <w:t>8.56E-04</w:t>
            </w:r>
          </w:p>
        </w:tc>
        <w:tc>
          <w:tcPr>
            <w:tcW w:w="718" w:type="pct"/>
            <w:tcBorders>
              <w:top w:val="nil"/>
              <w:left w:val="nil"/>
              <w:bottom w:val="single" w:sz="4" w:space="0" w:color="auto"/>
              <w:right w:val="single" w:sz="4" w:space="0" w:color="auto"/>
            </w:tcBorders>
            <w:noWrap/>
            <w:vAlign w:val="center"/>
          </w:tcPr>
          <w:p w14:paraId="69AE36AE" w14:textId="6B857972" w:rsidR="0073015B" w:rsidRPr="00445753" w:rsidRDefault="0073015B" w:rsidP="0073015B">
            <w:pPr>
              <w:pStyle w:val="SCEBodyText"/>
              <w:spacing w:after="0"/>
              <w:jc w:val="center"/>
            </w:pPr>
            <w:r>
              <w:rPr>
                <w:rFonts w:ascii="Calibri" w:hAnsi="Calibri" w:cs="Calibri"/>
                <w:color w:val="000000"/>
                <w:sz w:val="22"/>
                <w:szCs w:val="22"/>
              </w:rPr>
              <w:t>8.56E-04</w:t>
            </w:r>
          </w:p>
        </w:tc>
      </w:tr>
      <w:tr w:rsidR="0073015B" w:rsidRPr="00376EAE" w14:paraId="47C2196F" w14:textId="77777777" w:rsidTr="00635221">
        <w:trPr>
          <w:trHeight w:val="300"/>
          <w:tblHeader/>
        </w:trPr>
        <w:tc>
          <w:tcPr>
            <w:tcW w:w="1972" w:type="pct"/>
            <w:tcBorders>
              <w:top w:val="nil"/>
              <w:left w:val="single" w:sz="4" w:space="0" w:color="auto"/>
              <w:bottom w:val="single" w:sz="4" w:space="0" w:color="auto"/>
              <w:right w:val="single" w:sz="4" w:space="0" w:color="auto"/>
            </w:tcBorders>
            <w:noWrap/>
            <w:vAlign w:val="center"/>
            <w:hideMark/>
          </w:tcPr>
          <w:p w14:paraId="21F8B889" w14:textId="4DCA9CA0" w:rsidR="0073015B" w:rsidRPr="00AF1A9F" w:rsidRDefault="0073015B" w:rsidP="0073015B">
            <w:pPr>
              <w:pStyle w:val="SCEBodyText"/>
              <w:spacing w:after="0"/>
              <w:jc w:val="center"/>
            </w:pPr>
            <w:r w:rsidRPr="00AF1A9F">
              <w:t>Lugo 1</w:t>
            </w:r>
          </w:p>
        </w:tc>
        <w:tc>
          <w:tcPr>
            <w:tcW w:w="770" w:type="pct"/>
            <w:tcBorders>
              <w:top w:val="nil"/>
              <w:left w:val="nil"/>
              <w:bottom w:val="single" w:sz="4" w:space="0" w:color="auto"/>
              <w:right w:val="single" w:sz="4" w:space="0" w:color="auto"/>
            </w:tcBorders>
            <w:noWrap/>
            <w:vAlign w:val="center"/>
          </w:tcPr>
          <w:p w14:paraId="5DCC11E5" w14:textId="7A90F52F" w:rsidR="0073015B" w:rsidRPr="00AF1A9F" w:rsidRDefault="0073015B" w:rsidP="0073015B">
            <w:pPr>
              <w:pStyle w:val="SCEBodyText"/>
              <w:spacing w:after="0"/>
              <w:jc w:val="center"/>
            </w:pPr>
            <w:r>
              <w:rPr>
                <w:rFonts w:ascii="Calibri" w:hAnsi="Calibri" w:cs="Calibri"/>
                <w:color w:val="000000"/>
                <w:sz w:val="22"/>
                <w:szCs w:val="22"/>
              </w:rPr>
              <w:t>2.107</w:t>
            </w:r>
          </w:p>
        </w:tc>
        <w:tc>
          <w:tcPr>
            <w:tcW w:w="818" w:type="pct"/>
            <w:tcBorders>
              <w:top w:val="nil"/>
              <w:left w:val="nil"/>
              <w:bottom w:val="single" w:sz="4" w:space="0" w:color="auto"/>
              <w:right w:val="single" w:sz="4" w:space="0" w:color="auto"/>
            </w:tcBorders>
            <w:noWrap/>
            <w:vAlign w:val="center"/>
          </w:tcPr>
          <w:p w14:paraId="78D76BE2" w14:textId="261B0622" w:rsidR="0073015B" w:rsidRPr="00AF1A9F" w:rsidRDefault="0073015B" w:rsidP="0073015B">
            <w:pPr>
              <w:pStyle w:val="SCEBodyText"/>
              <w:spacing w:after="0"/>
              <w:jc w:val="center"/>
            </w:pPr>
            <w:r>
              <w:rPr>
                <w:rFonts w:ascii="Calibri" w:hAnsi="Calibri" w:cs="Calibri"/>
                <w:color w:val="000000"/>
                <w:sz w:val="22"/>
                <w:szCs w:val="22"/>
              </w:rPr>
              <w:t>0.037</w:t>
            </w:r>
          </w:p>
        </w:tc>
        <w:tc>
          <w:tcPr>
            <w:tcW w:w="722" w:type="pct"/>
            <w:tcBorders>
              <w:top w:val="nil"/>
              <w:left w:val="nil"/>
              <w:bottom w:val="single" w:sz="4" w:space="0" w:color="auto"/>
              <w:right w:val="single" w:sz="4" w:space="0" w:color="auto"/>
            </w:tcBorders>
            <w:noWrap/>
            <w:vAlign w:val="center"/>
          </w:tcPr>
          <w:p w14:paraId="7B52BA4E" w14:textId="75C71C24" w:rsidR="0073015B" w:rsidRPr="00AF1A9F" w:rsidRDefault="0073015B" w:rsidP="0073015B">
            <w:pPr>
              <w:pStyle w:val="SCEBodyText"/>
              <w:spacing w:after="0"/>
              <w:jc w:val="center"/>
            </w:pPr>
            <w:r>
              <w:rPr>
                <w:rFonts w:ascii="Calibri" w:hAnsi="Calibri" w:cs="Calibri"/>
                <w:color w:val="000000"/>
                <w:sz w:val="22"/>
                <w:szCs w:val="22"/>
              </w:rPr>
              <w:t>1.21E-03</w:t>
            </w:r>
          </w:p>
        </w:tc>
        <w:tc>
          <w:tcPr>
            <w:tcW w:w="718" w:type="pct"/>
            <w:tcBorders>
              <w:top w:val="nil"/>
              <w:left w:val="nil"/>
              <w:bottom w:val="single" w:sz="4" w:space="0" w:color="auto"/>
              <w:right w:val="single" w:sz="4" w:space="0" w:color="auto"/>
            </w:tcBorders>
            <w:noWrap/>
            <w:vAlign w:val="center"/>
          </w:tcPr>
          <w:p w14:paraId="2FC23042" w14:textId="728F9074" w:rsidR="0073015B" w:rsidRPr="00AF1A9F" w:rsidRDefault="0073015B" w:rsidP="0073015B">
            <w:pPr>
              <w:pStyle w:val="SCEBodyText"/>
              <w:spacing w:after="0"/>
              <w:jc w:val="center"/>
            </w:pPr>
            <w:r>
              <w:rPr>
                <w:rFonts w:ascii="Calibri" w:hAnsi="Calibri" w:cs="Calibri"/>
                <w:color w:val="000000"/>
                <w:sz w:val="22"/>
                <w:szCs w:val="22"/>
              </w:rPr>
              <w:t>1.21E-03</w:t>
            </w:r>
          </w:p>
        </w:tc>
      </w:tr>
      <w:tr w:rsidR="0073015B" w:rsidRPr="00376EAE" w14:paraId="09D877DA" w14:textId="77777777" w:rsidTr="00635221">
        <w:trPr>
          <w:trHeight w:val="300"/>
          <w:tblHeader/>
        </w:trPr>
        <w:tc>
          <w:tcPr>
            <w:tcW w:w="1972" w:type="pct"/>
            <w:tcBorders>
              <w:top w:val="nil"/>
              <w:left w:val="single" w:sz="4" w:space="0" w:color="auto"/>
              <w:bottom w:val="single" w:sz="4" w:space="0" w:color="auto"/>
              <w:right w:val="single" w:sz="4" w:space="0" w:color="auto"/>
            </w:tcBorders>
            <w:noWrap/>
            <w:vAlign w:val="center"/>
            <w:hideMark/>
          </w:tcPr>
          <w:p w14:paraId="7C569FC5" w14:textId="7E278140" w:rsidR="0073015B" w:rsidRPr="006F59B2" w:rsidRDefault="0073015B" w:rsidP="0073015B">
            <w:pPr>
              <w:pStyle w:val="SCEBodyText"/>
              <w:spacing w:after="0"/>
              <w:jc w:val="center"/>
            </w:pPr>
            <w:r w:rsidRPr="006F59B2">
              <w:t>Lugo 2</w:t>
            </w:r>
          </w:p>
        </w:tc>
        <w:tc>
          <w:tcPr>
            <w:tcW w:w="770" w:type="pct"/>
            <w:tcBorders>
              <w:top w:val="nil"/>
              <w:left w:val="nil"/>
              <w:bottom w:val="single" w:sz="4" w:space="0" w:color="auto"/>
              <w:right w:val="single" w:sz="4" w:space="0" w:color="auto"/>
            </w:tcBorders>
            <w:noWrap/>
            <w:vAlign w:val="center"/>
          </w:tcPr>
          <w:p w14:paraId="223C50B7" w14:textId="08A5AA41" w:rsidR="0073015B" w:rsidRPr="00AF1A9F" w:rsidRDefault="0073015B" w:rsidP="0073015B">
            <w:pPr>
              <w:pStyle w:val="SCEBodyText"/>
              <w:spacing w:after="0"/>
              <w:jc w:val="center"/>
            </w:pPr>
            <w:r>
              <w:rPr>
                <w:rFonts w:ascii="Calibri" w:hAnsi="Calibri" w:cs="Calibri"/>
                <w:color w:val="000000"/>
                <w:sz w:val="22"/>
                <w:szCs w:val="22"/>
              </w:rPr>
              <w:t>0.500</w:t>
            </w:r>
          </w:p>
        </w:tc>
        <w:tc>
          <w:tcPr>
            <w:tcW w:w="818" w:type="pct"/>
            <w:tcBorders>
              <w:top w:val="nil"/>
              <w:left w:val="nil"/>
              <w:bottom w:val="single" w:sz="4" w:space="0" w:color="auto"/>
              <w:right w:val="single" w:sz="4" w:space="0" w:color="auto"/>
            </w:tcBorders>
            <w:noWrap/>
            <w:vAlign w:val="center"/>
          </w:tcPr>
          <w:p w14:paraId="7EF1319A" w14:textId="568139AF" w:rsidR="0073015B" w:rsidRPr="00AF1A9F" w:rsidRDefault="0073015B" w:rsidP="0073015B">
            <w:pPr>
              <w:pStyle w:val="SCEBodyText"/>
              <w:spacing w:after="0"/>
              <w:jc w:val="center"/>
            </w:pPr>
            <w:r>
              <w:rPr>
                <w:rFonts w:ascii="Calibri" w:hAnsi="Calibri" w:cs="Calibri"/>
                <w:color w:val="000000"/>
                <w:sz w:val="22"/>
                <w:szCs w:val="22"/>
              </w:rPr>
              <w:t>0.009</w:t>
            </w:r>
          </w:p>
        </w:tc>
        <w:tc>
          <w:tcPr>
            <w:tcW w:w="722" w:type="pct"/>
            <w:tcBorders>
              <w:top w:val="nil"/>
              <w:left w:val="nil"/>
              <w:bottom w:val="single" w:sz="4" w:space="0" w:color="auto"/>
              <w:right w:val="single" w:sz="4" w:space="0" w:color="auto"/>
            </w:tcBorders>
            <w:noWrap/>
            <w:vAlign w:val="center"/>
          </w:tcPr>
          <w:p w14:paraId="0608D8D6" w14:textId="368EBFA6" w:rsidR="0073015B" w:rsidRPr="00AF1A9F" w:rsidRDefault="0073015B" w:rsidP="0073015B">
            <w:pPr>
              <w:pStyle w:val="SCEBodyText"/>
              <w:spacing w:after="0"/>
              <w:jc w:val="center"/>
            </w:pPr>
            <w:r>
              <w:rPr>
                <w:rFonts w:ascii="Calibri" w:hAnsi="Calibri" w:cs="Calibri"/>
                <w:color w:val="000000"/>
                <w:sz w:val="22"/>
                <w:szCs w:val="22"/>
              </w:rPr>
              <w:t>2.87E-04</w:t>
            </w:r>
          </w:p>
        </w:tc>
        <w:tc>
          <w:tcPr>
            <w:tcW w:w="718" w:type="pct"/>
            <w:tcBorders>
              <w:top w:val="nil"/>
              <w:left w:val="nil"/>
              <w:bottom w:val="single" w:sz="4" w:space="0" w:color="auto"/>
              <w:right w:val="single" w:sz="4" w:space="0" w:color="auto"/>
            </w:tcBorders>
            <w:noWrap/>
            <w:vAlign w:val="center"/>
          </w:tcPr>
          <w:p w14:paraId="1C732ED6" w14:textId="1D5B0B50" w:rsidR="0073015B" w:rsidRPr="006F59B2" w:rsidRDefault="0073015B" w:rsidP="0073015B">
            <w:pPr>
              <w:pStyle w:val="SCEBodyText"/>
              <w:spacing w:after="0"/>
              <w:jc w:val="center"/>
            </w:pPr>
            <w:r>
              <w:rPr>
                <w:rFonts w:ascii="Calibri" w:hAnsi="Calibri" w:cs="Calibri"/>
                <w:color w:val="000000"/>
                <w:sz w:val="22"/>
                <w:szCs w:val="22"/>
              </w:rPr>
              <w:t>2.87E-04</w:t>
            </w:r>
          </w:p>
        </w:tc>
      </w:tr>
      <w:tr w:rsidR="0073015B" w:rsidRPr="00376EAE" w14:paraId="433B8513" w14:textId="77777777" w:rsidTr="00635221">
        <w:trPr>
          <w:trHeight w:val="300"/>
          <w:tblHeader/>
        </w:trPr>
        <w:tc>
          <w:tcPr>
            <w:tcW w:w="1972" w:type="pct"/>
            <w:tcBorders>
              <w:top w:val="single" w:sz="4" w:space="0" w:color="auto"/>
              <w:left w:val="single" w:sz="4" w:space="0" w:color="auto"/>
              <w:bottom w:val="single" w:sz="4" w:space="0" w:color="auto"/>
              <w:right w:val="single" w:sz="4" w:space="0" w:color="auto"/>
            </w:tcBorders>
            <w:noWrap/>
          </w:tcPr>
          <w:p w14:paraId="79744BC2" w14:textId="0157A166" w:rsidR="0073015B" w:rsidRPr="006F59B2" w:rsidRDefault="0073015B" w:rsidP="0073015B">
            <w:pPr>
              <w:pStyle w:val="SCEBodyText"/>
              <w:spacing w:after="0"/>
              <w:jc w:val="center"/>
            </w:pPr>
            <w:r w:rsidRPr="00EF27CE">
              <w:t>Cima Road Tree Square</w:t>
            </w:r>
          </w:p>
        </w:tc>
        <w:tc>
          <w:tcPr>
            <w:tcW w:w="770" w:type="pct"/>
            <w:tcBorders>
              <w:top w:val="single" w:sz="4" w:space="0" w:color="auto"/>
              <w:left w:val="nil"/>
              <w:bottom w:val="single" w:sz="4" w:space="0" w:color="auto"/>
              <w:right w:val="single" w:sz="4" w:space="0" w:color="auto"/>
            </w:tcBorders>
            <w:noWrap/>
            <w:vAlign w:val="center"/>
          </w:tcPr>
          <w:p w14:paraId="7D8B3E45" w14:textId="6645AEA6" w:rsidR="0073015B" w:rsidRPr="00376EAE" w:rsidRDefault="0073015B" w:rsidP="0073015B">
            <w:pPr>
              <w:pStyle w:val="SCEBodyText"/>
              <w:spacing w:after="0"/>
              <w:jc w:val="center"/>
            </w:pPr>
            <w:r>
              <w:rPr>
                <w:rFonts w:ascii="Calibri" w:hAnsi="Calibri" w:cs="Calibri"/>
                <w:color w:val="000000"/>
                <w:sz w:val="22"/>
                <w:szCs w:val="22"/>
              </w:rPr>
              <w:t>5.804</w:t>
            </w:r>
          </w:p>
        </w:tc>
        <w:tc>
          <w:tcPr>
            <w:tcW w:w="818" w:type="pct"/>
            <w:tcBorders>
              <w:top w:val="single" w:sz="4" w:space="0" w:color="auto"/>
              <w:left w:val="nil"/>
              <w:bottom w:val="single" w:sz="4" w:space="0" w:color="auto"/>
              <w:right w:val="single" w:sz="4" w:space="0" w:color="auto"/>
            </w:tcBorders>
            <w:noWrap/>
            <w:vAlign w:val="center"/>
          </w:tcPr>
          <w:p w14:paraId="61E0D360" w14:textId="53FF5238" w:rsidR="0073015B" w:rsidRPr="00AF1A9F" w:rsidRDefault="0073015B" w:rsidP="0073015B">
            <w:pPr>
              <w:pStyle w:val="SCEBodyText"/>
              <w:spacing w:after="0"/>
              <w:jc w:val="center"/>
            </w:pPr>
            <w:r>
              <w:rPr>
                <w:rFonts w:ascii="Calibri" w:hAnsi="Calibri" w:cs="Calibri"/>
                <w:color w:val="000000"/>
                <w:sz w:val="22"/>
                <w:szCs w:val="22"/>
              </w:rPr>
              <w:t>0.103</w:t>
            </w:r>
          </w:p>
        </w:tc>
        <w:tc>
          <w:tcPr>
            <w:tcW w:w="722" w:type="pct"/>
            <w:tcBorders>
              <w:top w:val="single" w:sz="4" w:space="0" w:color="auto"/>
              <w:left w:val="nil"/>
              <w:bottom w:val="single" w:sz="4" w:space="0" w:color="auto"/>
              <w:right w:val="single" w:sz="4" w:space="0" w:color="auto"/>
            </w:tcBorders>
            <w:noWrap/>
            <w:vAlign w:val="center"/>
          </w:tcPr>
          <w:p w14:paraId="091A02E3" w14:textId="4569F16A" w:rsidR="0073015B" w:rsidRPr="00AF1A9F" w:rsidRDefault="0073015B" w:rsidP="0073015B">
            <w:pPr>
              <w:pStyle w:val="SCEBodyText"/>
              <w:spacing w:after="0"/>
              <w:jc w:val="center"/>
            </w:pPr>
            <w:r>
              <w:rPr>
                <w:rFonts w:ascii="Calibri" w:hAnsi="Calibri" w:cs="Calibri"/>
                <w:color w:val="000000"/>
                <w:sz w:val="22"/>
                <w:szCs w:val="22"/>
              </w:rPr>
              <w:t>3.33E-03</w:t>
            </w:r>
          </w:p>
        </w:tc>
        <w:tc>
          <w:tcPr>
            <w:tcW w:w="718" w:type="pct"/>
            <w:tcBorders>
              <w:top w:val="single" w:sz="4" w:space="0" w:color="auto"/>
              <w:left w:val="nil"/>
              <w:bottom w:val="single" w:sz="4" w:space="0" w:color="auto"/>
              <w:right w:val="single" w:sz="4" w:space="0" w:color="auto"/>
            </w:tcBorders>
            <w:noWrap/>
            <w:vAlign w:val="center"/>
          </w:tcPr>
          <w:p w14:paraId="45ED7F5A" w14:textId="0C5F4647" w:rsidR="0073015B" w:rsidRPr="00AF1A9F" w:rsidRDefault="0073015B" w:rsidP="0073015B">
            <w:pPr>
              <w:pStyle w:val="SCEBodyText"/>
              <w:spacing w:after="0"/>
              <w:jc w:val="center"/>
            </w:pPr>
            <w:r>
              <w:rPr>
                <w:rFonts w:ascii="Calibri" w:hAnsi="Calibri" w:cs="Calibri"/>
                <w:color w:val="000000"/>
                <w:sz w:val="22"/>
                <w:szCs w:val="22"/>
              </w:rPr>
              <w:t>3.33E-03</w:t>
            </w:r>
          </w:p>
        </w:tc>
      </w:tr>
      <w:tr w:rsidR="0073015B" w:rsidRPr="00376EAE" w14:paraId="303196D6" w14:textId="77777777" w:rsidTr="00635221">
        <w:trPr>
          <w:trHeight w:val="300"/>
          <w:tblHeader/>
        </w:trPr>
        <w:tc>
          <w:tcPr>
            <w:tcW w:w="1972" w:type="pct"/>
            <w:tcBorders>
              <w:top w:val="single" w:sz="4" w:space="0" w:color="auto"/>
              <w:left w:val="single" w:sz="4" w:space="0" w:color="auto"/>
              <w:bottom w:val="single" w:sz="4" w:space="0" w:color="auto"/>
              <w:right w:val="single" w:sz="4" w:space="0" w:color="auto"/>
            </w:tcBorders>
            <w:noWrap/>
          </w:tcPr>
          <w:p w14:paraId="4F4914AD" w14:textId="19D78260" w:rsidR="0073015B" w:rsidRPr="006F59B2" w:rsidRDefault="0073015B" w:rsidP="0073015B">
            <w:pPr>
              <w:pStyle w:val="SCEBodyText"/>
              <w:spacing w:after="0"/>
              <w:jc w:val="center"/>
            </w:pPr>
            <w:r w:rsidRPr="00EF27CE">
              <w:t>Cima Road Rock Circle</w:t>
            </w:r>
          </w:p>
        </w:tc>
        <w:tc>
          <w:tcPr>
            <w:tcW w:w="770" w:type="pct"/>
            <w:tcBorders>
              <w:top w:val="single" w:sz="4" w:space="0" w:color="auto"/>
              <w:left w:val="nil"/>
              <w:bottom w:val="single" w:sz="4" w:space="0" w:color="auto"/>
              <w:right w:val="single" w:sz="4" w:space="0" w:color="auto"/>
            </w:tcBorders>
            <w:noWrap/>
            <w:vAlign w:val="center"/>
          </w:tcPr>
          <w:p w14:paraId="41AB006C" w14:textId="1A4A09C6" w:rsidR="0073015B" w:rsidRPr="00376EAE" w:rsidRDefault="0073015B" w:rsidP="0073015B">
            <w:pPr>
              <w:pStyle w:val="SCEBodyText"/>
              <w:spacing w:after="0"/>
              <w:jc w:val="center"/>
            </w:pPr>
            <w:r>
              <w:rPr>
                <w:rFonts w:ascii="Calibri" w:hAnsi="Calibri" w:cs="Calibri"/>
                <w:color w:val="000000"/>
                <w:sz w:val="22"/>
                <w:szCs w:val="22"/>
              </w:rPr>
              <w:t>2.498</w:t>
            </w:r>
          </w:p>
        </w:tc>
        <w:tc>
          <w:tcPr>
            <w:tcW w:w="818" w:type="pct"/>
            <w:tcBorders>
              <w:top w:val="single" w:sz="4" w:space="0" w:color="auto"/>
              <w:left w:val="nil"/>
              <w:bottom w:val="single" w:sz="4" w:space="0" w:color="auto"/>
              <w:right w:val="single" w:sz="4" w:space="0" w:color="auto"/>
            </w:tcBorders>
            <w:noWrap/>
            <w:vAlign w:val="center"/>
          </w:tcPr>
          <w:p w14:paraId="583C0553" w14:textId="0502117A" w:rsidR="0073015B" w:rsidRPr="00AF1A9F" w:rsidRDefault="0073015B" w:rsidP="0073015B">
            <w:pPr>
              <w:pStyle w:val="SCEBodyText"/>
              <w:spacing w:after="0"/>
              <w:jc w:val="center"/>
            </w:pPr>
            <w:r>
              <w:rPr>
                <w:rFonts w:ascii="Calibri" w:hAnsi="Calibri" w:cs="Calibri"/>
                <w:color w:val="000000"/>
                <w:sz w:val="22"/>
                <w:szCs w:val="22"/>
              </w:rPr>
              <w:t>0.044</w:t>
            </w:r>
          </w:p>
        </w:tc>
        <w:tc>
          <w:tcPr>
            <w:tcW w:w="722" w:type="pct"/>
            <w:tcBorders>
              <w:top w:val="single" w:sz="4" w:space="0" w:color="auto"/>
              <w:left w:val="nil"/>
              <w:bottom w:val="single" w:sz="4" w:space="0" w:color="auto"/>
              <w:right w:val="single" w:sz="4" w:space="0" w:color="auto"/>
            </w:tcBorders>
            <w:noWrap/>
            <w:vAlign w:val="center"/>
          </w:tcPr>
          <w:p w14:paraId="11A5360B" w14:textId="3E17D24F" w:rsidR="0073015B" w:rsidRPr="00AF1A9F" w:rsidRDefault="0073015B" w:rsidP="0073015B">
            <w:pPr>
              <w:pStyle w:val="SCEBodyText"/>
              <w:spacing w:after="0"/>
              <w:jc w:val="center"/>
            </w:pPr>
            <w:r>
              <w:rPr>
                <w:rFonts w:ascii="Calibri" w:hAnsi="Calibri" w:cs="Calibri"/>
                <w:color w:val="000000"/>
                <w:sz w:val="22"/>
                <w:szCs w:val="22"/>
              </w:rPr>
              <w:t>1.43E-03</w:t>
            </w:r>
          </w:p>
        </w:tc>
        <w:tc>
          <w:tcPr>
            <w:tcW w:w="718" w:type="pct"/>
            <w:tcBorders>
              <w:top w:val="single" w:sz="4" w:space="0" w:color="auto"/>
              <w:left w:val="nil"/>
              <w:bottom w:val="single" w:sz="4" w:space="0" w:color="auto"/>
              <w:right w:val="single" w:sz="4" w:space="0" w:color="auto"/>
            </w:tcBorders>
            <w:noWrap/>
            <w:vAlign w:val="center"/>
          </w:tcPr>
          <w:p w14:paraId="0A170543" w14:textId="32EBE33D" w:rsidR="0073015B" w:rsidRPr="00AF1A9F" w:rsidRDefault="0073015B" w:rsidP="0073015B">
            <w:pPr>
              <w:pStyle w:val="SCEBodyText"/>
              <w:spacing w:after="0"/>
              <w:jc w:val="center"/>
            </w:pPr>
            <w:r>
              <w:rPr>
                <w:rFonts w:ascii="Calibri" w:hAnsi="Calibri" w:cs="Calibri"/>
                <w:color w:val="000000"/>
                <w:sz w:val="22"/>
                <w:szCs w:val="22"/>
              </w:rPr>
              <w:t>1.43E-03</w:t>
            </w:r>
          </w:p>
        </w:tc>
      </w:tr>
      <w:tr w:rsidR="009437A1" w:rsidRPr="00376EAE" w14:paraId="21DE8F2F" w14:textId="77777777" w:rsidTr="009437A1">
        <w:trPr>
          <w:trHeight w:val="300"/>
          <w:tblHeader/>
        </w:trPr>
        <w:tc>
          <w:tcPr>
            <w:tcW w:w="1972" w:type="pct"/>
            <w:tcBorders>
              <w:top w:val="single" w:sz="4" w:space="0" w:color="auto"/>
              <w:left w:val="single" w:sz="4" w:space="0" w:color="auto"/>
              <w:bottom w:val="single" w:sz="4" w:space="0" w:color="auto"/>
              <w:right w:val="single" w:sz="4" w:space="0" w:color="auto"/>
            </w:tcBorders>
            <w:noWrap/>
          </w:tcPr>
          <w:p w14:paraId="5838E347" w14:textId="7D953882" w:rsidR="009437A1" w:rsidRPr="00635221" w:rsidRDefault="009437A1" w:rsidP="0073015B">
            <w:pPr>
              <w:pStyle w:val="SCEBodyText"/>
              <w:spacing w:after="0"/>
              <w:jc w:val="center"/>
              <w:rPr>
                <w:b/>
                <w:bCs/>
              </w:rPr>
            </w:pPr>
            <w:r w:rsidRPr="00635221">
              <w:rPr>
                <w:b/>
                <w:bCs/>
              </w:rPr>
              <w:t>Thresholds of Significance</w:t>
            </w:r>
          </w:p>
        </w:tc>
        <w:tc>
          <w:tcPr>
            <w:tcW w:w="1588" w:type="pct"/>
            <w:gridSpan w:val="2"/>
            <w:tcBorders>
              <w:top w:val="single" w:sz="4" w:space="0" w:color="auto"/>
              <w:left w:val="nil"/>
              <w:bottom w:val="single" w:sz="4" w:space="0" w:color="auto"/>
              <w:right w:val="single" w:sz="4" w:space="0" w:color="auto"/>
            </w:tcBorders>
            <w:noWrap/>
            <w:vAlign w:val="center"/>
          </w:tcPr>
          <w:p w14:paraId="12DE211C" w14:textId="09D88672" w:rsidR="009437A1" w:rsidRPr="00635221" w:rsidRDefault="00464DEF" w:rsidP="0073015B">
            <w:pPr>
              <w:pStyle w:val="SCEBodyText"/>
              <w:spacing w:after="0"/>
              <w:jc w:val="center"/>
              <w:rPr>
                <w:rFonts w:ascii="Calibri" w:hAnsi="Calibri" w:cs="Calibri"/>
                <w:b/>
                <w:bCs/>
                <w:color w:val="000000"/>
                <w:sz w:val="22"/>
                <w:szCs w:val="22"/>
              </w:rPr>
            </w:pPr>
            <w:r w:rsidRPr="00635221">
              <w:rPr>
                <w:rFonts w:ascii="Calibri" w:hAnsi="Calibri" w:cs="Calibri"/>
                <w:b/>
                <w:bCs/>
                <w:color w:val="000000"/>
                <w:sz w:val="22"/>
                <w:szCs w:val="22"/>
              </w:rPr>
              <w:t>10.0 per million persons</w:t>
            </w:r>
          </w:p>
        </w:tc>
        <w:tc>
          <w:tcPr>
            <w:tcW w:w="1440" w:type="pct"/>
            <w:gridSpan w:val="2"/>
            <w:tcBorders>
              <w:top w:val="single" w:sz="4" w:space="0" w:color="auto"/>
              <w:left w:val="nil"/>
              <w:bottom w:val="single" w:sz="4" w:space="0" w:color="auto"/>
              <w:right w:val="single" w:sz="4" w:space="0" w:color="auto"/>
            </w:tcBorders>
            <w:noWrap/>
            <w:vAlign w:val="center"/>
          </w:tcPr>
          <w:p w14:paraId="6147FDC0" w14:textId="33A3AD5E" w:rsidR="009437A1" w:rsidRPr="00635221" w:rsidRDefault="00464DEF" w:rsidP="0073015B">
            <w:pPr>
              <w:pStyle w:val="SCEBodyText"/>
              <w:spacing w:after="0"/>
              <w:jc w:val="center"/>
              <w:rPr>
                <w:rFonts w:ascii="Calibri" w:hAnsi="Calibri" w:cs="Calibri"/>
                <w:b/>
                <w:bCs/>
                <w:color w:val="000000"/>
                <w:sz w:val="22"/>
                <w:szCs w:val="22"/>
              </w:rPr>
            </w:pPr>
            <w:r w:rsidRPr="00635221">
              <w:rPr>
                <w:rFonts w:ascii="Calibri" w:hAnsi="Calibri" w:cs="Calibri"/>
                <w:b/>
                <w:bCs/>
                <w:color w:val="000000"/>
                <w:sz w:val="22"/>
                <w:szCs w:val="22"/>
              </w:rPr>
              <w:t>1.0 (unitless)</w:t>
            </w:r>
          </w:p>
        </w:tc>
      </w:tr>
    </w:tbl>
    <w:p w14:paraId="025A1076" w14:textId="77777777" w:rsidR="007E72FE" w:rsidRPr="00376EAE" w:rsidRDefault="007E72FE" w:rsidP="00376EAE">
      <w:pPr>
        <w:spacing w:before="120"/>
        <w:rPr>
          <w:rFonts w:eastAsia="PMingLiU"/>
          <w:lang w:eastAsia="zh-TW"/>
        </w:rPr>
      </w:pPr>
    </w:p>
    <w:p w14:paraId="0AB605BD" w14:textId="1899EEE2" w:rsidR="009000AA" w:rsidRDefault="00DF3AEA" w:rsidP="006F59B2">
      <w:pPr>
        <w:pStyle w:val="SCEBodyText"/>
        <w:rPr>
          <w:rFonts w:eastAsia="PMingLiU"/>
          <w:lang w:eastAsia="zh-TW"/>
        </w:rPr>
      </w:pPr>
      <w:proofErr w:type="gramStart"/>
      <w:r>
        <w:rPr>
          <w:rFonts w:eastAsia="PMingLiU"/>
          <w:lang w:eastAsia="zh-TW"/>
        </w:rPr>
        <w:t>All of</w:t>
      </w:r>
      <w:proofErr w:type="gramEnd"/>
      <w:r>
        <w:rPr>
          <w:rFonts w:eastAsia="PMingLiU"/>
          <w:lang w:eastAsia="zh-TW"/>
        </w:rPr>
        <w:t xml:space="preserve"> t</w:t>
      </w:r>
      <w:r w:rsidR="00D57E86">
        <w:rPr>
          <w:rFonts w:eastAsia="PMingLiU"/>
          <w:lang w:eastAsia="zh-TW"/>
        </w:rPr>
        <w:t xml:space="preserve">he </w:t>
      </w:r>
      <w:r w:rsidR="00106F8B">
        <w:rPr>
          <w:rFonts w:eastAsia="PMingLiU"/>
          <w:lang w:eastAsia="zh-TW"/>
        </w:rPr>
        <w:t>staging yards</w:t>
      </w:r>
      <w:r w:rsidR="00D57E86">
        <w:rPr>
          <w:rFonts w:eastAsia="PMingLiU"/>
          <w:lang w:eastAsia="zh-TW"/>
        </w:rPr>
        <w:t xml:space="preserve"> are located within the jurisdiction of the </w:t>
      </w:r>
      <w:r>
        <w:rPr>
          <w:rFonts w:eastAsia="PMingLiU"/>
          <w:lang w:eastAsia="zh-TW"/>
        </w:rPr>
        <w:t>Mojave Desert</w:t>
      </w:r>
      <w:r w:rsidR="00D57E86">
        <w:rPr>
          <w:rFonts w:eastAsia="PMingLiU"/>
          <w:lang w:eastAsia="zh-TW"/>
        </w:rPr>
        <w:t xml:space="preserve"> Air </w:t>
      </w:r>
      <w:r>
        <w:rPr>
          <w:rFonts w:eastAsia="PMingLiU"/>
          <w:lang w:eastAsia="zh-TW"/>
        </w:rPr>
        <w:t>Quality Management</w:t>
      </w:r>
      <w:r w:rsidR="00D57E86">
        <w:rPr>
          <w:rFonts w:eastAsia="PMingLiU"/>
          <w:lang w:eastAsia="zh-TW"/>
        </w:rPr>
        <w:t xml:space="preserve"> District (</w:t>
      </w:r>
      <w:r>
        <w:rPr>
          <w:rFonts w:eastAsia="PMingLiU"/>
          <w:lang w:eastAsia="zh-TW"/>
        </w:rPr>
        <w:t>MDAQMD</w:t>
      </w:r>
      <w:r w:rsidR="00554013">
        <w:rPr>
          <w:rFonts w:eastAsia="PMingLiU"/>
          <w:lang w:eastAsia="zh-TW"/>
        </w:rPr>
        <w:t xml:space="preserve">). </w:t>
      </w:r>
      <w:r w:rsidR="001C2CCB">
        <w:rPr>
          <w:rFonts w:eastAsia="PMingLiU"/>
          <w:lang w:eastAsia="zh-TW"/>
        </w:rPr>
        <w:t xml:space="preserve">The </w:t>
      </w:r>
      <w:r w:rsidR="00BB3982">
        <w:rPr>
          <w:rFonts w:eastAsia="PMingLiU"/>
          <w:lang w:eastAsia="zh-TW"/>
        </w:rPr>
        <w:t xml:space="preserve">Air Quality Thresholds of Significance </w:t>
      </w:r>
      <w:r w:rsidR="00002DA0">
        <w:rPr>
          <w:rFonts w:eastAsia="PMingLiU"/>
          <w:lang w:eastAsia="zh-TW"/>
        </w:rPr>
        <w:t xml:space="preserve">published by the </w:t>
      </w:r>
      <w:r w:rsidR="00294F70">
        <w:rPr>
          <w:rFonts w:eastAsia="PMingLiU"/>
          <w:lang w:eastAsia="zh-TW"/>
        </w:rPr>
        <w:t>MDAQMD</w:t>
      </w:r>
      <w:r w:rsidR="00002DA0">
        <w:rPr>
          <w:rFonts w:eastAsia="PMingLiU"/>
          <w:lang w:eastAsia="zh-TW"/>
        </w:rPr>
        <w:t xml:space="preserve"> </w:t>
      </w:r>
      <w:r w:rsidR="002F3EC7">
        <w:rPr>
          <w:rFonts w:eastAsia="PMingLiU"/>
          <w:lang w:eastAsia="zh-TW"/>
        </w:rPr>
        <w:t xml:space="preserve">specify </w:t>
      </w:r>
      <w:r w:rsidR="00F45F32">
        <w:rPr>
          <w:rFonts w:eastAsia="PMingLiU"/>
          <w:lang w:eastAsia="zh-TW"/>
        </w:rPr>
        <w:t xml:space="preserve">a health risk significance threshold </w:t>
      </w:r>
      <w:r w:rsidR="00B82E90">
        <w:rPr>
          <w:rFonts w:eastAsia="PMingLiU"/>
          <w:lang w:eastAsia="zh-TW"/>
        </w:rPr>
        <w:t xml:space="preserve">of 10 </w:t>
      </w:r>
      <w:r w:rsidR="00C21813">
        <w:rPr>
          <w:rFonts w:eastAsia="PMingLiU"/>
          <w:lang w:eastAsia="zh-TW"/>
        </w:rPr>
        <w:t>per</w:t>
      </w:r>
      <w:r w:rsidR="00B82E90">
        <w:rPr>
          <w:rFonts w:eastAsia="PMingLiU"/>
          <w:lang w:eastAsia="zh-TW"/>
        </w:rPr>
        <w:t xml:space="preserve"> one million </w:t>
      </w:r>
      <w:r w:rsidR="00C21813">
        <w:rPr>
          <w:rFonts w:eastAsia="PMingLiU"/>
          <w:lang w:eastAsia="zh-TW"/>
        </w:rPr>
        <w:t xml:space="preserve">persons </w:t>
      </w:r>
      <w:r w:rsidR="00B82E90">
        <w:rPr>
          <w:rFonts w:eastAsia="PMingLiU"/>
          <w:lang w:eastAsia="zh-TW"/>
        </w:rPr>
        <w:t>for MICR and 1.0 for the maximally exposed individual for HIC (MDAQMD, 2020)</w:t>
      </w:r>
      <w:r w:rsidR="00134FB2">
        <w:rPr>
          <w:rFonts w:eastAsia="PMingLiU"/>
          <w:lang w:eastAsia="zh-TW"/>
        </w:rPr>
        <w:t xml:space="preserve">. </w:t>
      </w:r>
      <w:r w:rsidR="009439E0">
        <w:rPr>
          <w:rFonts w:eastAsia="PMingLiU"/>
          <w:lang w:eastAsia="zh-TW"/>
        </w:rPr>
        <w:t>These</w:t>
      </w:r>
      <w:r w:rsidR="00A45E86">
        <w:rPr>
          <w:rFonts w:eastAsia="PMingLiU"/>
          <w:lang w:eastAsia="zh-TW"/>
        </w:rPr>
        <w:t xml:space="preserve"> thresholds of significance </w:t>
      </w:r>
      <w:r w:rsidR="002F3EC7">
        <w:rPr>
          <w:rFonts w:eastAsia="PMingLiU"/>
          <w:lang w:eastAsia="zh-TW"/>
        </w:rPr>
        <w:t xml:space="preserve">were </w:t>
      </w:r>
      <w:r w:rsidR="00F20329">
        <w:rPr>
          <w:rFonts w:eastAsia="PMingLiU"/>
          <w:lang w:eastAsia="zh-TW"/>
        </w:rPr>
        <w:t>used to evaluate the MICR and HIC</w:t>
      </w:r>
      <w:r w:rsidR="005D5455">
        <w:rPr>
          <w:rFonts w:eastAsia="PMingLiU"/>
          <w:lang w:eastAsia="zh-TW"/>
        </w:rPr>
        <w:t xml:space="preserve"> values calculated for each </w:t>
      </w:r>
      <w:r w:rsidR="00DB4708">
        <w:rPr>
          <w:rFonts w:eastAsia="PMingLiU"/>
          <w:lang w:eastAsia="zh-TW"/>
        </w:rPr>
        <w:t>staging yard</w:t>
      </w:r>
      <w:r w:rsidR="00A45E86">
        <w:rPr>
          <w:rFonts w:eastAsia="PMingLiU"/>
          <w:lang w:eastAsia="zh-TW"/>
        </w:rPr>
        <w:t>.</w:t>
      </w:r>
    </w:p>
    <w:p w14:paraId="6D85C5DD" w14:textId="48462510" w:rsidR="001C2CCB" w:rsidRDefault="005D5455" w:rsidP="006F59B2">
      <w:pPr>
        <w:pStyle w:val="SCEBodyText"/>
        <w:rPr>
          <w:rFonts w:eastAsia="PMingLiU"/>
          <w:lang w:eastAsia="zh-TW"/>
        </w:rPr>
      </w:pPr>
      <w:r>
        <w:rPr>
          <w:rFonts w:eastAsia="PMingLiU"/>
          <w:lang w:eastAsia="zh-TW"/>
        </w:rPr>
        <w:t>As shown in Table 3 above</w:t>
      </w:r>
      <w:r w:rsidR="0068778B">
        <w:rPr>
          <w:rFonts w:eastAsia="PMingLiU"/>
          <w:lang w:eastAsia="zh-TW"/>
        </w:rPr>
        <w:t>,</w:t>
      </w:r>
      <w:r w:rsidR="00C32D2D">
        <w:rPr>
          <w:rFonts w:eastAsia="PMingLiU"/>
          <w:lang w:eastAsia="zh-TW"/>
        </w:rPr>
        <w:t xml:space="preserve"> the </w:t>
      </w:r>
      <w:r w:rsidR="00567C81">
        <w:rPr>
          <w:rFonts w:eastAsia="PMingLiU"/>
          <w:lang w:eastAsia="zh-TW"/>
        </w:rPr>
        <w:t xml:space="preserve">calculated </w:t>
      </w:r>
      <w:r w:rsidR="00C32D2D">
        <w:rPr>
          <w:rFonts w:eastAsia="PMingLiU"/>
          <w:lang w:eastAsia="zh-TW"/>
        </w:rPr>
        <w:t xml:space="preserve">MICR and HIC for each </w:t>
      </w:r>
      <w:r w:rsidR="00DB4708">
        <w:rPr>
          <w:rFonts w:eastAsia="PMingLiU"/>
          <w:lang w:eastAsia="zh-TW"/>
        </w:rPr>
        <w:t>staging yard</w:t>
      </w:r>
      <w:r w:rsidR="00C32D2D">
        <w:rPr>
          <w:rFonts w:eastAsia="PMingLiU"/>
          <w:lang w:eastAsia="zh-TW"/>
        </w:rPr>
        <w:t xml:space="preserve"> is well below the</w:t>
      </w:r>
      <w:r w:rsidR="0068778B">
        <w:rPr>
          <w:rFonts w:eastAsia="PMingLiU"/>
          <w:lang w:eastAsia="zh-TW"/>
        </w:rPr>
        <w:t xml:space="preserve"> significance threshold</w:t>
      </w:r>
      <w:r w:rsidR="00331E1A">
        <w:rPr>
          <w:rFonts w:eastAsia="PMingLiU"/>
          <w:lang w:eastAsia="zh-TW"/>
        </w:rPr>
        <w:t>s</w:t>
      </w:r>
      <w:r w:rsidR="0068778B">
        <w:rPr>
          <w:rFonts w:eastAsia="PMingLiU"/>
          <w:lang w:eastAsia="zh-TW"/>
        </w:rPr>
        <w:t xml:space="preserve"> of </w:t>
      </w:r>
      <w:r w:rsidR="00331E1A">
        <w:rPr>
          <w:rFonts w:eastAsia="PMingLiU"/>
          <w:lang w:eastAsia="zh-TW"/>
        </w:rPr>
        <w:t>10 in one million MICR and 1.0 HIC.</w:t>
      </w:r>
      <w:r w:rsidR="00347FA6">
        <w:rPr>
          <w:rFonts w:eastAsia="PMingLiU"/>
          <w:lang w:eastAsia="zh-TW"/>
        </w:rPr>
        <w:t xml:space="preserve"> Therefore, </w:t>
      </w:r>
      <w:r w:rsidR="00C32E8F">
        <w:rPr>
          <w:rFonts w:eastAsia="PMingLiU"/>
          <w:lang w:eastAsia="zh-TW"/>
        </w:rPr>
        <w:t xml:space="preserve">the conservatively estimated </w:t>
      </w:r>
      <w:r w:rsidR="00347FA6">
        <w:rPr>
          <w:rFonts w:eastAsia="PMingLiU"/>
          <w:lang w:eastAsia="zh-TW"/>
        </w:rPr>
        <w:t xml:space="preserve">health risk impacts from activities occurring at </w:t>
      </w:r>
      <w:r w:rsidR="00106F8B">
        <w:rPr>
          <w:rFonts w:eastAsia="PMingLiU"/>
          <w:lang w:eastAsia="zh-TW"/>
        </w:rPr>
        <w:t>staging yards</w:t>
      </w:r>
      <w:r w:rsidR="00347FA6">
        <w:rPr>
          <w:rFonts w:eastAsia="PMingLiU"/>
          <w:lang w:eastAsia="zh-TW"/>
        </w:rPr>
        <w:t xml:space="preserve"> are considered less-than-significant. </w:t>
      </w:r>
      <w:r w:rsidR="00B34DD8">
        <w:rPr>
          <w:rFonts w:eastAsia="PMingLiU"/>
          <w:lang w:eastAsia="zh-TW"/>
        </w:rPr>
        <w:t>Detailed health risk calculations are provided in Appendix B</w:t>
      </w:r>
      <w:r w:rsidR="00182794">
        <w:rPr>
          <w:rFonts w:eastAsia="PMingLiU"/>
          <w:lang w:eastAsia="zh-TW"/>
        </w:rPr>
        <w:t>.</w:t>
      </w:r>
    </w:p>
    <w:p w14:paraId="777E721B" w14:textId="77777777" w:rsidR="00B05FE5" w:rsidRDefault="00B05FE5" w:rsidP="006F59B2">
      <w:pPr>
        <w:pStyle w:val="SCEBodyText"/>
        <w:rPr>
          <w:rFonts w:eastAsia="PMingLiU"/>
          <w:lang w:eastAsia="zh-TW"/>
        </w:rPr>
      </w:pPr>
    </w:p>
    <w:p w14:paraId="3294E18B" w14:textId="77777777" w:rsidR="00B05FE5" w:rsidRDefault="00B05FE5" w:rsidP="006F59B2">
      <w:pPr>
        <w:pStyle w:val="SCEBodyText"/>
        <w:rPr>
          <w:rFonts w:eastAsia="PMingLiU"/>
          <w:lang w:eastAsia="zh-TW"/>
        </w:rPr>
      </w:pPr>
    </w:p>
    <w:p w14:paraId="62A16FC9" w14:textId="7D44B1AA" w:rsidR="00E76BD5" w:rsidRPr="00E76BD5" w:rsidRDefault="004F49E7" w:rsidP="008F055F">
      <w:pPr>
        <w:rPr>
          <w:rFonts w:ascii="Segoe UI" w:eastAsia="PMingLiU" w:hAnsi="Segoe UI" w:cs="Segoe UI"/>
          <w:sz w:val="20"/>
          <w:szCs w:val="20"/>
          <w:lang w:eastAsia="zh-TW"/>
        </w:rPr>
      </w:pPr>
      <w:r w:rsidRPr="00B05FE5">
        <w:rPr>
          <w:rFonts w:ascii="Segoe UI" w:eastAsia="PMingLiU" w:hAnsi="Segoe UI" w:cs="Segoe UI"/>
          <w:sz w:val="20"/>
          <w:szCs w:val="20"/>
          <w:lang w:eastAsia="zh-TW"/>
        </w:rPr>
        <w:t>I</w:t>
      </w:r>
      <w:r w:rsidR="00A0367F" w:rsidRPr="00B05FE5">
        <w:rPr>
          <w:rFonts w:ascii="Segoe UI" w:eastAsia="PMingLiU" w:hAnsi="Segoe UI" w:cs="Segoe UI"/>
          <w:sz w:val="20"/>
          <w:szCs w:val="20"/>
          <w:lang w:eastAsia="zh-TW"/>
        </w:rPr>
        <w:t>ncluded a</w:t>
      </w:r>
      <w:r w:rsidR="001260C6" w:rsidRPr="00B05FE5">
        <w:rPr>
          <w:rFonts w:ascii="Segoe UI" w:eastAsia="PMingLiU" w:hAnsi="Segoe UI" w:cs="Segoe UI"/>
          <w:sz w:val="20"/>
          <w:szCs w:val="20"/>
          <w:lang w:eastAsia="zh-TW"/>
        </w:rPr>
        <w:t xml:space="preserve">s </w:t>
      </w:r>
      <w:r w:rsidR="00895E12" w:rsidRPr="00B05FE5">
        <w:rPr>
          <w:rFonts w:ascii="Segoe UI" w:eastAsia="PMingLiU" w:hAnsi="Segoe UI" w:cs="Segoe UI"/>
          <w:sz w:val="20"/>
          <w:szCs w:val="20"/>
          <w:lang w:eastAsia="zh-TW"/>
        </w:rPr>
        <w:t xml:space="preserve">part of this </w:t>
      </w:r>
      <w:r w:rsidR="00044A83" w:rsidRPr="00060E66">
        <w:rPr>
          <w:rFonts w:ascii="Segoe UI" w:eastAsia="PMingLiU" w:hAnsi="Segoe UI" w:cs="Segoe UI"/>
          <w:sz w:val="20"/>
          <w:szCs w:val="20"/>
          <w:lang w:eastAsia="zh-TW"/>
        </w:rPr>
        <w:t>Health Risk Assessmen</w:t>
      </w:r>
      <w:r w:rsidR="00E76BD5" w:rsidRPr="00E76BD5">
        <w:rPr>
          <w:rFonts w:ascii="Segoe UI" w:eastAsia="PMingLiU" w:hAnsi="Segoe UI" w:cs="Segoe UI"/>
          <w:sz w:val="20"/>
          <w:szCs w:val="20"/>
          <w:lang w:eastAsia="zh-TW"/>
        </w:rPr>
        <w:t>t are the following appendices:</w:t>
      </w:r>
    </w:p>
    <w:p w14:paraId="7D3A24A9" w14:textId="77777777" w:rsidR="00E76BD5" w:rsidRPr="00E76BD5" w:rsidRDefault="00E76BD5" w:rsidP="008F055F">
      <w:pPr>
        <w:rPr>
          <w:rFonts w:ascii="Segoe UI" w:eastAsia="PMingLiU" w:hAnsi="Segoe UI" w:cs="Segoe UI"/>
          <w:sz w:val="20"/>
          <w:szCs w:val="20"/>
          <w:lang w:eastAsia="zh-TW"/>
        </w:rPr>
      </w:pPr>
    </w:p>
    <w:p w14:paraId="2DB1A3B1" w14:textId="2049AB69" w:rsidR="00E76BD5" w:rsidRPr="00060E66" w:rsidRDefault="00E76BD5" w:rsidP="00060E66">
      <w:pPr>
        <w:spacing w:after="120"/>
        <w:rPr>
          <w:rFonts w:ascii="Segoe UI" w:eastAsia="PMingLiU" w:hAnsi="Segoe UI" w:cs="Segoe UI"/>
          <w:sz w:val="20"/>
          <w:szCs w:val="20"/>
          <w:lang w:eastAsia="zh-TW"/>
        </w:rPr>
      </w:pPr>
      <w:r w:rsidRPr="00060E66">
        <w:rPr>
          <w:rFonts w:ascii="Segoe UI" w:eastAsia="PMingLiU" w:hAnsi="Segoe UI" w:cs="Segoe UI"/>
          <w:sz w:val="20"/>
          <w:szCs w:val="20"/>
          <w:lang w:eastAsia="zh-TW"/>
        </w:rPr>
        <w:t>Appendix A</w:t>
      </w:r>
      <w:r w:rsidR="004F6285">
        <w:rPr>
          <w:rFonts w:ascii="Segoe UI" w:eastAsia="PMingLiU" w:hAnsi="Segoe UI" w:cs="Segoe UI"/>
          <w:sz w:val="20"/>
          <w:szCs w:val="20"/>
          <w:lang w:eastAsia="zh-TW"/>
        </w:rPr>
        <w:t xml:space="preserve"> </w:t>
      </w:r>
      <w:r w:rsidR="00781E38">
        <w:rPr>
          <w:rFonts w:ascii="Segoe UI" w:eastAsia="PMingLiU" w:hAnsi="Segoe UI" w:cs="Segoe UI"/>
          <w:sz w:val="20"/>
          <w:szCs w:val="20"/>
          <w:lang w:eastAsia="zh-TW"/>
        </w:rPr>
        <w:t>–</w:t>
      </w:r>
      <w:r w:rsidR="004F6285">
        <w:rPr>
          <w:rFonts w:ascii="Segoe UI" w:eastAsia="PMingLiU" w:hAnsi="Segoe UI" w:cs="Segoe UI"/>
          <w:sz w:val="20"/>
          <w:szCs w:val="20"/>
          <w:lang w:eastAsia="zh-TW"/>
        </w:rPr>
        <w:t xml:space="preserve"> </w:t>
      </w:r>
      <w:r w:rsidR="00781E38" w:rsidRPr="00781E38">
        <w:rPr>
          <w:rFonts w:ascii="Segoe UI" w:eastAsia="PMingLiU" w:hAnsi="Segoe UI" w:cs="Segoe UI"/>
          <w:sz w:val="20"/>
          <w:szCs w:val="20"/>
          <w:lang w:eastAsia="zh-TW"/>
        </w:rPr>
        <w:t>Staging Yards and Nearest Sensitive Receptors</w:t>
      </w:r>
      <w:r w:rsidR="00781E38">
        <w:rPr>
          <w:rFonts w:ascii="Segoe UI" w:eastAsia="PMingLiU" w:hAnsi="Segoe UI" w:cs="Segoe UI"/>
          <w:sz w:val="20"/>
          <w:szCs w:val="20"/>
          <w:lang w:eastAsia="zh-TW"/>
        </w:rPr>
        <w:t xml:space="preserve"> </w:t>
      </w:r>
      <w:r w:rsidR="00B05FE5">
        <w:rPr>
          <w:rFonts w:ascii="Segoe UI" w:eastAsia="PMingLiU" w:hAnsi="Segoe UI" w:cs="Segoe UI"/>
          <w:sz w:val="20"/>
          <w:szCs w:val="20"/>
          <w:lang w:eastAsia="zh-TW"/>
        </w:rPr>
        <w:t>(see attached file)</w:t>
      </w:r>
    </w:p>
    <w:p w14:paraId="36900DDE" w14:textId="7F767684" w:rsidR="00E76BD5" w:rsidRPr="00060E66" w:rsidRDefault="00E76BD5" w:rsidP="00060E66">
      <w:pPr>
        <w:spacing w:after="120"/>
        <w:rPr>
          <w:rFonts w:ascii="Segoe UI" w:eastAsia="PMingLiU" w:hAnsi="Segoe UI" w:cs="Segoe UI"/>
          <w:sz w:val="20"/>
          <w:szCs w:val="20"/>
          <w:lang w:eastAsia="zh-TW"/>
        </w:rPr>
      </w:pPr>
      <w:r w:rsidRPr="00060E66">
        <w:rPr>
          <w:rFonts w:ascii="Segoe UI" w:eastAsia="PMingLiU" w:hAnsi="Segoe UI" w:cs="Segoe UI"/>
          <w:sz w:val="20"/>
          <w:szCs w:val="20"/>
          <w:lang w:eastAsia="zh-TW"/>
        </w:rPr>
        <w:t>Appendix B</w:t>
      </w:r>
      <w:r w:rsidR="00BC4655">
        <w:rPr>
          <w:rFonts w:ascii="Segoe UI" w:eastAsia="PMingLiU" w:hAnsi="Segoe UI" w:cs="Segoe UI"/>
          <w:sz w:val="20"/>
          <w:szCs w:val="20"/>
          <w:lang w:eastAsia="zh-TW"/>
        </w:rPr>
        <w:t xml:space="preserve"> – Detailed HRA Calc</w:t>
      </w:r>
      <w:r w:rsidR="008D70F3">
        <w:rPr>
          <w:rFonts w:ascii="Segoe UI" w:eastAsia="PMingLiU" w:hAnsi="Segoe UI" w:cs="Segoe UI"/>
          <w:sz w:val="20"/>
          <w:szCs w:val="20"/>
          <w:lang w:eastAsia="zh-TW"/>
        </w:rPr>
        <w:t>ulation</w:t>
      </w:r>
      <w:r w:rsidR="00BC4655">
        <w:rPr>
          <w:rFonts w:ascii="Segoe UI" w:eastAsia="PMingLiU" w:hAnsi="Segoe UI" w:cs="Segoe UI"/>
          <w:sz w:val="20"/>
          <w:szCs w:val="20"/>
          <w:lang w:eastAsia="zh-TW"/>
        </w:rPr>
        <w:t>s</w:t>
      </w:r>
      <w:r w:rsidR="00547852">
        <w:rPr>
          <w:rFonts w:ascii="Segoe UI" w:eastAsia="PMingLiU" w:hAnsi="Segoe UI" w:cs="Segoe UI"/>
          <w:sz w:val="20"/>
          <w:szCs w:val="20"/>
          <w:lang w:eastAsia="zh-TW"/>
        </w:rPr>
        <w:t xml:space="preserve"> </w:t>
      </w:r>
      <w:r w:rsidR="00B05FE5">
        <w:rPr>
          <w:rFonts w:ascii="Segoe UI" w:eastAsia="PMingLiU" w:hAnsi="Segoe UI" w:cs="Segoe UI"/>
          <w:sz w:val="20"/>
          <w:szCs w:val="20"/>
          <w:lang w:eastAsia="zh-TW"/>
        </w:rPr>
        <w:t>(see attached file)</w:t>
      </w:r>
    </w:p>
    <w:p w14:paraId="1C52FA6A" w14:textId="77777777" w:rsidR="00B05FE5" w:rsidRDefault="00E76BD5" w:rsidP="00060E66">
      <w:pPr>
        <w:spacing w:after="120"/>
        <w:rPr>
          <w:rFonts w:ascii="Segoe UI" w:eastAsia="PMingLiU" w:hAnsi="Segoe UI" w:cs="Segoe UI"/>
          <w:sz w:val="20"/>
          <w:szCs w:val="20"/>
          <w:lang w:eastAsia="zh-TW"/>
        </w:rPr>
      </w:pPr>
      <w:r w:rsidRPr="00060E66">
        <w:rPr>
          <w:rFonts w:ascii="Segoe UI" w:eastAsia="PMingLiU" w:hAnsi="Segoe UI" w:cs="Segoe UI"/>
          <w:sz w:val="20"/>
          <w:szCs w:val="20"/>
          <w:lang w:eastAsia="zh-TW"/>
        </w:rPr>
        <w:t>Appendix C</w:t>
      </w:r>
      <w:r w:rsidR="00576035">
        <w:rPr>
          <w:rFonts w:ascii="Segoe UI" w:eastAsia="PMingLiU" w:hAnsi="Segoe UI" w:cs="Segoe UI"/>
          <w:sz w:val="20"/>
          <w:szCs w:val="20"/>
          <w:lang w:eastAsia="zh-TW"/>
        </w:rPr>
        <w:t xml:space="preserve"> - </w:t>
      </w:r>
      <w:r w:rsidR="00886149" w:rsidRPr="00886149">
        <w:rPr>
          <w:rFonts w:ascii="Segoe UI" w:eastAsia="PMingLiU" w:hAnsi="Segoe UI" w:cs="Segoe UI"/>
          <w:sz w:val="20"/>
          <w:szCs w:val="20"/>
          <w:lang w:eastAsia="zh-TW"/>
        </w:rPr>
        <w:t>AERSCREEN Input and Output Files</w:t>
      </w:r>
      <w:r w:rsidR="00886149">
        <w:rPr>
          <w:rFonts w:ascii="Segoe UI" w:eastAsia="PMingLiU" w:hAnsi="Segoe UI" w:cs="Segoe UI"/>
          <w:sz w:val="20"/>
          <w:szCs w:val="20"/>
          <w:lang w:eastAsia="zh-TW"/>
        </w:rPr>
        <w:t xml:space="preserve"> </w:t>
      </w:r>
      <w:r w:rsidR="00B05FE5">
        <w:rPr>
          <w:rFonts w:ascii="Segoe UI" w:eastAsia="PMingLiU" w:hAnsi="Segoe UI" w:cs="Segoe UI"/>
          <w:sz w:val="20"/>
          <w:szCs w:val="20"/>
          <w:lang w:eastAsia="zh-TW"/>
        </w:rPr>
        <w:t>(see attached file)</w:t>
      </w:r>
    </w:p>
    <w:p w14:paraId="3814C419" w14:textId="77777777" w:rsidR="00B05FE5" w:rsidRDefault="00B05FE5" w:rsidP="00060E66">
      <w:pPr>
        <w:spacing w:after="120"/>
        <w:rPr>
          <w:rFonts w:ascii="Segoe UI" w:eastAsia="PMingLiU" w:hAnsi="Segoe UI" w:cs="Segoe UI"/>
          <w:sz w:val="20"/>
          <w:szCs w:val="20"/>
          <w:lang w:eastAsia="zh-TW"/>
        </w:rPr>
      </w:pPr>
    </w:p>
    <w:p w14:paraId="5B4FCE3A" w14:textId="00FFBD71" w:rsidR="00182794" w:rsidRPr="00060E66" w:rsidRDefault="00182794" w:rsidP="00060E66">
      <w:pPr>
        <w:spacing w:after="120"/>
        <w:rPr>
          <w:rFonts w:ascii="Segoe UI" w:eastAsia="PMingLiU" w:hAnsi="Segoe UI" w:cs="Segoe UI"/>
          <w:lang w:eastAsia="zh-TW"/>
        </w:rPr>
      </w:pPr>
    </w:p>
    <w:p w14:paraId="7239D538" w14:textId="7C68160B" w:rsidR="00182794" w:rsidRDefault="00182794" w:rsidP="00182794">
      <w:pPr>
        <w:pStyle w:val="Heading1"/>
      </w:pPr>
      <w:r w:rsidRPr="00182794">
        <w:t>References</w:t>
      </w:r>
    </w:p>
    <w:p w14:paraId="6615EE3D" w14:textId="08FE1017" w:rsidR="00182794" w:rsidRDefault="00AB3963" w:rsidP="00C12EDA">
      <w:pPr>
        <w:pStyle w:val="SCEBodyText"/>
        <w:rPr>
          <w:rFonts w:eastAsia="PMingLiU"/>
        </w:rPr>
      </w:pPr>
      <w:r w:rsidRPr="00AB3963">
        <w:rPr>
          <w:rFonts w:eastAsia="PMingLiU"/>
        </w:rPr>
        <w:t xml:space="preserve">Office of Environmental Health Hazard Assessment (OEHHA). 2015. </w:t>
      </w:r>
      <w:r w:rsidRPr="0016192E">
        <w:rPr>
          <w:rFonts w:eastAsia="PMingLiU"/>
          <w:i/>
          <w:iCs/>
        </w:rPr>
        <w:t>Air Toxics Hot Spots Program</w:t>
      </w:r>
      <w:r w:rsidR="0016192E" w:rsidRPr="0016192E">
        <w:rPr>
          <w:rFonts w:eastAsia="PMingLiU"/>
          <w:i/>
          <w:iCs/>
        </w:rPr>
        <w:t xml:space="preserve"> </w:t>
      </w:r>
      <w:r w:rsidRPr="0016192E">
        <w:rPr>
          <w:rFonts w:eastAsia="PMingLiU"/>
          <w:i/>
          <w:iCs/>
        </w:rPr>
        <w:t>Guidance Manual for Preparation of Health Risk Assessments</w:t>
      </w:r>
      <w:r w:rsidRPr="00AB3963">
        <w:rPr>
          <w:rFonts w:eastAsia="PMingLiU"/>
        </w:rPr>
        <w:t>. February.</w:t>
      </w:r>
      <w:r w:rsidR="0016192E">
        <w:rPr>
          <w:rFonts w:eastAsia="PMingLiU"/>
        </w:rPr>
        <w:t xml:space="preserve"> </w:t>
      </w:r>
      <w:hyperlink r:id="rId16" w:history="1">
        <w:r w:rsidR="0016192E" w:rsidRPr="007E6044">
          <w:rPr>
            <w:rStyle w:val="Hyperlink"/>
            <w:rFonts w:eastAsia="PMingLiU"/>
          </w:rPr>
          <w:t>https://oehha.ca.gov/media/downloads/crnr/2015guidancemanual.pdf</w:t>
        </w:r>
      </w:hyperlink>
    </w:p>
    <w:p w14:paraId="2111C8A3" w14:textId="5261ACEC" w:rsidR="00B82E90" w:rsidRDefault="00B82E90" w:rsidP="00C12EDA">
      <w:pPr>
        <w:pStyle w:val="SCEBodyText"/>
        <w:contextualSpacing/>
        <w:rPr>
          <w:rFonts w:eastAsia="PMingLiU"/>
          <w:lang w:eastAsia="zh-TW"/>
        </w:rPr>
      </w:pPr>
      <w:r>
        <w:rPr>
          <w:rFonts w:eastAsia="PMingLiU"/>
          <w:lang w:eastAsia="zh-TW"/>
        </w:rPr>
        <w:t xml:space="preserve">Mojave Desert Air Quality Management District (MDAQMD). 2020. </w:t>
      </w:r>
      <w:r w:rsidRPr="00B1175E">
        <w:rPr>
          <w:rFonts w:eastAsia="PMingLiU"/>
          <w:i/>
          <w:iCs/>
          <w:lang w:eastAsia="zh-TW"/>
        </w:rPr>
        <w:t>MDAQMD California Environmental Quality Act (CEQA) and Federal Conformity Guidelines</w:t>
      </w:r>
      <w:r>
        <w:rPr>
          <w:rFonts w:eastAsia="PMingLiU"/>
          <w:lang w:eastAsia="zh-TW"/>
        </w:rPr>
        <w:t>. February.</w:t>
      </w:r>
    </w:p>
    <w:p w14:paraId="3F601AB8" w14:textId="67A34B7B" w:rsidR="003029C4" w:rsidRDefault="00A2559B" w:rsidP="00C12EDA">
      <w:pPr>
        <w:pStyle w:val="SCEBodyText"/>
      </w:pPr>
      <w:hyperlink r:id="rId17" w:history="1">
        <w:r w:rsidRPr="00B52234">
          <w:rPr>
            <w:rStyle w:val="Hyperlink"/>
            <w:rFonts w:eastAsia="PMingLiU"/>
          </w:rPr>
          <w:t>https://www.mdaqmd.ca.gov/home/showpublisheddocument/8510/638126583450266235</w:t>
        </w:r>
      </w:hyperlink>
      <w:r>
        <w:rPr>
          <w:rFonts w:eastAsia="PMingLiU"/>
        </w:rPr>
        <w:t xml:space="preserve"> </w:t>
      </w:r>
    </w:p>
    <w:p w14:paraId="7C713311" w14:textId="77777777" w:rsidR="003029C4" w:rsidRPr="003029C4" w:rsidRDefault="003029C4" w:rsidP="00242BEE"/>
    <w:p w14:paraId="35D813A4" w14:textId="77777777" w:rsidR="001D4A83" w:rsidRDefault="001D4A83" w:rsidP="00242BEE">
      <w:pPr>
        <w:sectPr w:rsidR="001D4A83" w:rsidSect="00ED7970">
          <w:headerReference w:type="default" r:id="rId18"/>
          <w:footerReference w:type="default" r:id="rId19"/>
          <w:headerReference w:type="first" r:id="rId20"/>
          <w:footerReference w:type="first" r:id="rId21"/>
          <w:pgSz w:w="12240" w:h="15840" w:code="1"/>
          <w:pgMar w:top="2074" w:right="1440" w:bottom="1584" w:left="1440" w:header="720" w:footer="720" w:gutter="0"/>
          <w:cols w:space="720"/>
          <w:docGrid w:linePitch="360"/>
        </w:sectPr>
      </w:pPr>
    </w:p>
    <w:p w14:paraId="1D900E0B" w14:textId="220B0E6F" w:rsidR="00587E10" w:rsidRDefault="00E9444C" w:rsidP="00587E10">
      <w:pPr>
        <w:pStyle w:val="Title"/>
        <w:jc w:val="center"/>
        <w:rPr>
          <w:rFonts w:eastAsia="PMingLiU"/>
          <w:lang w:eastAsia="zh-TW"/>
        </w:rPr>
      </w:pPr>
      <w:r>
        <w:lastRenderedPageBreak/>
        <w:fldChar w:fldCharType="begin"/>
      </w:r>
      <w:r>
        <w:instrText xml:space="preserve"> ADVANCE  \d 25 </w:instrText>
      </w:r>
      <w:r>
        <w:fldChar w:fldCharType="end"/>
      </w:r>
      <w:r w:rsidR="00587E10">
        <w:rPr>
          <w:rFonts w:eastAsia="PMingLiU"/>
          <w:lang w:eastAsia="zh-TW"/>
        </w:rPr>
        <w:t>Appendix A</w:t>
      </w:r>
    </w:p>
    <w:p w14:paraId="2613BB78" w14:textId="424614E7" w:rsidR="001E48FF" w:rsidRPr="000616A9" w:rsidRDefault="00106F8B" w:rsidP="00B1175E">
      <w:pPr>
        <w:pStyle w:val="StyleHeading218ptCentered"/>
        <w:rPr>
          <w:rFonts w:eastAsia="PMingLiU"/>
          <w:lang w:eastAsia="zh-TW"/>
        </w:rPr>
      </w:pPr>
      <w:r>
        <w:rPr>
          <w:rFonts w:eastAsia="PMingLiU"/>
          <w:lang w:eastAsia="zh-TW"/>
        </w:rPr>
        <w:t xml:space="preserve">Staging </w:t>
      </w:r>
      <w:r w:rsidR="009A1E5A">
        <w:rPr>
          <w:rFonts w:eastAsia="PMingLiU"/>
          <w:lang w:eastAsia="zh-TW"/>
        </w:rPr>
        <w:t>Y</w:t>
      </w:r>
      <w:r>
        <w:rPr>
          <w:rFonts w:eastAsia="PMingLiU"/>
          <w:lang w:eastAsia="zh-TW"/>
        </w:rPr>
        <w:t>ards</w:t>
      </w:r>
      <w:r w:rsidR="001E48FF">
        <w:rPr>
          <w:rFonts w:eastAsia="PMingLiU"/>
          <w:lang w:eastAsia="zh-TW"/>
        </w:rPr>
        <w:t xml:space="preserve"> and Nearest Sensitive Receptors</w:t>
      </w:r>
    </w:p>
    <w:p w14:paraId="6123662D" w14:textId="77777777" w:rsidR="001E48FF" w:rsidRPr="001E48FF" w:rsidRDefault="001E48FF" w:rsidP="001E48FF">
      <w:pPr>
        <w:rPr>
          <w:rFonts w:eastAsia="PMingLiU"/>
          <w:lang w:eastAsia="zh-TW"/>
        </w:rPr>
      </w:pPr>
    </w:p>
    <w:p w14:paraId="6F008483" w14:textId="01E89A5E" w:rsidR="00587E10" w:rsidRDefault="00587E10">
      <w:pPr>
        <w:rPr>
          <w:rFonts w:eastAsia="PMingLiU"/>
          <w:lang w:eastAsia="zh-TW"/>
        </w:rPr>
      </w:pPr>
      <w:r>
        <w:rPr>
          <w:rFonts w:eastAsia="PMingLiU"/>
          <w:lang w:eastAsia="zh-TW"/>
        </w:rPr>
        <w:br w:type="page"/>
      </w:r>
    </w:p>
    <w:p w14:paraId="583EF3F0" w14:textId="47C0A4FA" w:rsidR="00587E10" w:rsidRDefault="00E9444C" w:rsidP="00587E10">
      <w:pPr>
        <w:pStyle w:val="Title"/>
        <w:jc w:val="center"/>
        <w:rPr>
          <w:rFonts w:eastAsia="PMingLiU"/>
          <w:lang w:eastAsia="zh-TW"/>
        </w:rPr>
      </w:pPr>
      <w:r>
        <w:rPr>
          <w:rFonts w:eastAsia="PMingLiU"/>
          <w:lang w:eastAsia="zh-TW"/>
        </w:rPr>
        <w:lastRenderedPageBreak/>
        <w:fldChar w:fldCharType="begin"/>
      </w:r>
      <w:r>
        <w:rPr>
          <w:rFonts w:eastAsia="PMingLiU"/>
          <w:lang w:eastAsia="zh-TW"/>
        </w:rPr>
        <w:instrText xml:space="preserve"> ADVANCE  \d 25 </w:instrText>
      </w:r>
      <w:r>
        <w:rPr>
          <w:rFonts w:eastAsia="PMingLiU"/>
          <w:lang w:eastAsia="zh-TW"/>
        </w:rPr>
        <w:fldChar w:fldCharType="end"/>
      </w:r>
      <w:r w:rsidR="00587E10">
        <w:rPr>
          <w:rFonts w:eastAsia="PMingLiU"/>
          <w:lang w:eastAsia="zh-TW"/>
        </w:rPr>
        <w:t>Appendix B</w:t>
      </w:r>
    </w:p>
    <w:p w14:paraId="3F787893" w14:textId="24B73190" w:rsidR="000616A9" w:rsidRDefault="000616A9" w:rsidP="00B1175E">
      <w:pPr>
        <w:pStyle w:val="StyleHeading218ptCentered"/>
        <w:rPr>
          <w:rFonts w:eastAsia="PMingLiU"/>
          <w:lang w:eastAsia="zh-TW"/>
        </w:rPr>
      </w:pPr>
      <w:r w:rsidRPr="000616A9">
        <w:rPr>
          <w:rFonts w:eastAsia="PMingLiU"/>
          <w:lang w:eastAsia="zh-TW"/>
        </w:rPr>
        <w:t>Detailed HRA Calculations</w:t>
      </w:r>
    </w:p>
    <w:p w14:paraId="55EA9DF6" w14:textId="77777777" w:rsidR="00462292" w:rsidRDefault="00462292" w:rsidP="00B1175E">
      <w:pPr>
        <w:pStyle w:val="StyleHeading218ptCentered"/>
        <w:rPr>
          <w:rFonts w:eastAsia="PMingLiU"/>
          <w:lang w:eastAsia="zh-TW"/>
        </w:rPr>
      </w:pPr>
    </w:p>
    <w:p w14:paraId="7D83EA0E" w14:textId="70170766" w:rsidR="00BA1C73" w:rsidRDefault="00BA1C73" w:rsidP="00B1175E">
      <w:pPr>
        <w:pStyle w:val="StyleHeading218ptCentered"/>
        <w:rPr>
          <w:rFonts w:eastAsia="PMingLiU"/>
          <w:lang w:eastAsia="zh-TW"/>
        </w:rPr>
      </w:pPr>
    </w:p>
    <w:p w14:paraId="3E83CFE9" w14:textId="77777777" w:rsidR="00BA1C73" w:rsidRDefault="00BA1C73">
      <w:pPr>
        <w:rPr>
          <w:rFonts w:ascii="Segoe UI" w:eastAsia="PMingLiU" w:hAnsi="Segoe UI"/>
          <w:b/>
          <w:bCs/>
          <w:sz w:val="36"/>
          <w:szCs w:val="20"/>
          <w:lang w:eastAsia="zh-TW"/>
        </w:rPr>
      </w:pPr>
      <w:r>
        <w:rPr>
          <w:rFonts w:eastAsia="PMingLiU"/>
          <w:lang w:eastAsia="zh-TW"/>
        </w:rPr>
        <w:br w:type="page"/>
      </w:r>
    </w:p>
    <w:p w14:paraId="1E33CEA1" w14:textId="2BF522F9" w:rsidR="00BA1C73" w:rsidRDefault="00BA1C73" w:rsidP="00BA1C73">
      <w:pPr>
        <w:pStyle w:val="Title"/>
        <w:jc w:val="center"/>
        <w:rPr>
          <w:rFonts w:eastAsia="PMingLiU"/>
          <w:lang w:eastAsia="zh-TW"/>
        </w:rPr>
      </w:pPr>
      <w:r>
        <w:rPr>
          <w:rFonts w:eastAsia="PMingLiU"/>
          <w:lang w:eastAsia="zh-TW"/>
        </w:rPr>
        <w:lastRenderedPageBreak/>
        <w:t>Appendix C</w:t>
      </w:r>
    </w:p>
    <w:p w14:paraId="448AAAA3" w14:textId="7D74131C" w:rsidR="00BA1C73" w:rsidRDefault="00BA1C73" w:rsidP="00BA1C73">
      <w:pPr>
        <w:pStyle w:val="StyleHeading218ptCentered"/>
        <w:rPr>
          <w:rFonts w:eastAsia="PMingLiU"/>
          <w:lang w:eastAsia="zh-TW"/>
        </w:rPr>
      </w:pPr>
      <w:r>
        <w:rPr>
          <w:rFonts w:eastAsia="PMingLiU"/>
          <w:lang w:eastAsia="zh-TW"/>
        </w:rPr>
        <w:t>AERSCREEN Input and Output Files</w:t>
      </w:r>
    </w:p>
    <w:p w14:paraId="68FDEA6B" w14:textId="77777777" w:rsidR="00462292" w:rsidRPr="000616A9" w:rsidRDefault="00462292" w:rsidP="00B1175E">
      <w:pPr>
        <w:pStyle w:val="StyleHeading218ptCentered"/>
        <w:rPr>
          <w:rFonts w:eastAsia="PMingLiU"/>
          <w:lang w:eastAsia="zh-TW"/>
        </w:rPr>
      </w:pPr>
    </w:p>
    <w:p w14:paraId="2C7EB756" w14:textId="77777777" w:rsidR="00587E10" w:rsidRPr="00587E10" w:rsidRDefault="00587E10" w:rsidP="00587E10">
      <w:pPr>
        <w:rPr>
          <w:rFonts w:eastAsia="PMingLiU"/>
          <w:lang w:eastAsia="zh-TW"/>
        </w:rPr>
      </w:pPr>
    </w:p>
    <w:p w14:paraId="5376B687" w14:textId="77777777" w:rsidR="00587E10" w:rsidRPr="00587E10" w:rsidRDefault="00587E10" w:rsidP="00587E10">
      <w:pPr>
        <w:rPr>
          <w:rFonts w:eastAsia="PMingLiU"/>
          <w:lang w:eastAsia="zh-TW"/>
        </w:rPr>
      </w:pPr>
    </w:p>
    <w:sectPr w:rsidR="00587E10" w:rsidRPr="00587E10" w:rsidSect="003005CE">
      <w:footerReference w:type="default" r:id="rId22"/>
      <w:footerReference w:type="first" r:id="rId23"/>
      <w:pgSz w:w="12240" w:h="15840" w:code="1"/>
      <w:pgMar w:top="2074"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avid De Leon" w:date="2025-10-08T12:23:00Z" w:initials="DD">
    <w:p w14:paraId="112EE767" w14:textId="70ADC22C" w:rsidR="007A5769" w:rsidRDefault="007A5769" w:rsidP="007A5769">
      <w:pPr>
        <w:pStyle w:val="CommentText"/>
      </w:pPr>
      <w:r>
        <w:rPr>
          <w:rStyle w:val="CommentReference"/>
        </w:rPr>
        <w:annotationRef/>
      </w:r>
      <w:r>
        <w:fldChar w:fldCharType="begin"/>
      </w:r>
      <w:r>
        <w:instrText>HYPERLINK "mailto:Thomas.Diaz@sce.com"</w:instrText>
      </w:r>
      <w:bookmarkStart w:id="4" w:name="_@_038DA7D1B3D8444FAB1D53DF26E3F0EFZ"/>
      <w:r>
        <w:fldChar w:fldCharType="separate"/>
      </w:r>
      <w:bookmarkEnd w:id="4"/>
      <w:r w:rsidRPr="007A5769">
        <w:rPr>
          <w:rStyle w:val="Mention"/>
          <w:noProof/>
        </w:rPr>
        <w:t>@Thomas Diaz</w:t>
      </w:r>
      <w:r>
        <w:fldChar w:fldCharType="end"/>
      </w:r>
      <w:r>
        <w:t xml:space="preserve"> </w:t>
      </w:r>
      <w:r>
        <w:fldChar w:fldCharType="begin"/>
      </w:r>
      <w:r>
        <w:instrText>HYPERLINK "mailto:Danielle.Ferralez@sce.com"</w:instrText>
      </w:r>
      <w:bookmarkStart w:id="5" w:name="_@_43A44B6F873E438987188CF0978687DFZ"/>
      <w:r>
        <w:fldChar w:fldCharType="separate"/>
      </w:r>
      <w:bookmarkEnd w:id="5"/>
      <w:r w:rsidRPr="007A5769">
        <w:rPr>
          <w:rStyle w:val="Mention"/>
          <w:noProof/>
        </w:rPr>
        <w:t>@Danielle Ferralez</w:t>
      </w:r>
      <w:r>
        <w:fldChar w:fldCharType="end"/>
      </w:r>
      <w:r>
        <w:t xml:space="preserve">  do we need to reference of the amended application (PTC)?</w:t>
      </w:r>
    </w:p>
  </w:comment>
  <w:comment w:id="1" w:author="Carl W Lisberger" w:date="2025-10-08T14:11:00Z" w:initials="CL">
    <w:p w14:paraId="6AB308FE" w14:textId="77777777" w:rsidR="00494055" w:rsidRDefault="00494055" w:rsidP="00494055">
      <w:pPr>
        <w:pStyle w:val="CommentText"/>
      </w:pPr>
      <w:r>
        <w:rPr>
          <w:rStyle w:val="CommentReference"/>
        </w:rPr>
        <w:annotationRef/>
      </w:r>
      <w:r>
        <w:t>Yes, we should</w:t>
      </w:r>
    </w:p>
  </w:comment>
  <w:comment w:id="2" w:author="Danielle Ferralez" w:date="2025-10-08T19:26:00Z" w:initials="DF">
    <w:p w14:paraId="21FD74E5" w14:textId="31AC9ED1" w:rsidR="00544695" w:rsidRDefault="00544695" w:rsidP="00544695">
      <w:pPr>
        <w:pStyle w:val="CommentText"/>
      </w:pPr>
      <w:r>
        <w:rPr>
          <w:rStyle w:val="CommentReference"/>
        </w:rPr>
        <w:annotationRef/>
      </w:r>
      <w:r>
        <w:fldChar w:fldCharType="begin"/>
      </w:r>
      <w:r>
        <w:instrText>HYPERLINK "mailto:Thomas.Diaz@sce.com"</w:instrText>
      </w:r>
      <w:bookmarkStart w:id="6" w:name="_@_F645D997B3D24452BF8A1A3018F769B8Z"/>
      <w:r>
        <w:fldChar w:fldCharType="separate"/>
      </w:r>
      <w:bookmarkEnd w:id="6"/>
      <w:r w:rsidRPr="00544695">
        <w:rPr>
          <w:rStyle w:val="Mention"/>
          <w:noProof/>
        </w:rPr>
        <w:t>@Thomas Diaz</w:t>
      </w:r>
      <w:r>
        <w:fldChar w:fldCharType="end"/>
      </w:r>
      <w:r>
        <w:t xml:space="preserve">  on our call we decided not to correct?</w:t>
      </w:r>
    </w:p>
  </w:comment>
  <w:comment w:id="3" w:author="Thomas Diaz" w:date="2025-10-09T09:54:00Z" w:initials="TD">
    <w:p w14:paraId="7C35B249" w14:textId="77777777" w:rsidR="00216FE5" w:rsidRDefault="00216FE5" w:rsidP="00216FE5">
      <w:pPr>
        <w:pStyle w:val="CommentText"/>
      </w:pPr>
      <w:r>
        <w:rPr>
          <w:rStyle w:val="CommentReference"/>
        </w:rPr>
        <w:annotationRef/>
      </w:r>
      <w:r>
        <w:t>We can add it. Revisions include a footnote for the Amended filing.</w:t>
      </w:r>
    </w:p>
  </w:comment>
  <w:comment w:id="7" w:author="Thomas Diaz" w:date="2025-10-09T10:24:00Z" w:initials="TD">
    <w:p w14:paraId="72D7781F" w14:textId="77777777" w:rsidR="00FF42A3" w:rsidRDefault="00FF42A3" w:rsidP="00FF42A3">
      <w:pPr>
        <w:pStyle w:val="CommentText"/>
      </w:pPr>
      <w:r>
        <w:rPr>
          <w:rStyle w:val="CommentReference"/>
        </w:rPr>
        <w:annotationRef/>
      </w:r>
      <w:r>
        <w:t>Recommend deleting this. The CPUC does not need this. Instead use “The CPUC requested an updated HRA … .”</w:t>
      </w:r>
    </w:p>
  </w:comment>
  <w:comment w:id="8" w:author="Carl W Lisberger" w:date="2025-10-08T14:24:00Z" w:initials="CL">
    <w:p w14:paraId="31278F3F" w14:textId="39E906E0" w:rsidR="0045160B" w:rsidRDefault="0045160B" w:rsidP="0045160B">
      <w:pPr>
        <w:pStyle w:val="CommentText"/>
      </w:pPr>
      <w:r>
        <w:rPr>
          <w:rStyle w:val="CommentReference"/>
        </w:rPr>
        <w:annotationRef/>
      </w:r>
      <w:r>
        <w:t xml:space="preserve">Do these yards have names that were used in the list of staging yards? If so we should use those names. </w:t>
      </w:r>
    </w:p>
  </w:comment>
  <w:comment w:id="9" w:author="Thomas Diaz" w:date="2025-10-09T09:58:00Z" w:initials="TD">
    <w:p w14:paraId="150660DF" w14:textId="77777777" w:rsidR="004A128F" w:rsidRDefault="004A128F" w:rsidP="004A128F">
      <w:pPr>
        <w:pStyle w:val="CommentText"/>
      </w:pPr>
      <w:r>
        <w:rPr>
          <w:rStyle w:val="CommentReference"/>
        </w:rPr>
        <w:annotationRef/>
      </w:r>
      <w:r>
        <w:t>“Staging Yards” added for Cima Road Tree Square and Cima Road Rock Circle</w:t>
      </w:r>
    </w:p>
  </w:comment>
  <w:comment w:id="10" w:author="Carl W Lisberger" w:date="2025-10-08T14:53:00Z" w:initials="CL">
    <w:p w14:paraId="514499D3" w14:textId="2FBBCD7C" w:rsidR="00B015C6" w:rsidRDefault="00B015C6" w:rsidP="00B015C6">
      <w:pPr>
        <w:pStyle w:val="CommentText"/>
      </w:pPr>
      <w:r>
        <w:rPr>
          <w:rStyle w:val="CommentReference"/>
        </w:rPr>
        <w:annotationRef/>
      </w:r>
      <w:r>
        <w:t xml:space="preserve">Check for consistency </w:t>
      </w:r>
    </w:p>
  </w:comment>
  <w:comment w:id="11" w:author="Thomas Diaz" w:date="2025-10-09T10:24:00Z" w:initials="TD">
    <w:p w14:paraId="49366C85" w14:textId="77777777" w:rsidR="00FF42A3" w:rsidRDefault="00FF42A3" w:rsidP="00FF42A3">
      <w:pPr>
        <w:pStyle w:val="CommentText"/>
      </w:pPr>
      <w:r>
        <w:rPr>
          <w:rStyle w:val="CommentReference"/>
        </w:rPr>
        <w:annotationRef/>
      </w:r>
      <w:r>
        <w:t>Revisions made.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2EE767" w15:done="1"/>
  <w15:commentEx w15:paraId="6AB308FE" w15:paraIdParent="112EE767" w15:done="1"/>
  <w15:commentEx w15:paraId="21FD74E5" w15:paraIdParent="112EE767" w15:done="1"/>
  <w15:commentEx w15:paraId="7C35B249" w15:paraIdParent="112EE767" w15:done="1"/>
  <w15:commentEx w15:paraId="72D7781F" w15:done="1"/>
  <w15:commentEx w15:paraId="31278F3F" w15:done="1"/>
  <w15:commentEx w15:paraId="150660DF" w15:paraIdParent="31278F3F" w15:done="1"/>
  <w15:commentEx w15:paraId="514499D3" w15:done="1"/>
  <w15:commentEx w15:paraId="49366C85" w15:paraIdParent="514499D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09BA8D" w16cex:dateUtc="2025-10-08T19:23:00Z"/>
  <w16cex:commentExtensible w16cex:durableId="6B49B371" w16cex:dateUtc="2025-10-08T21:11:00Z"/>
  <w16cex:commentExtensible w16cex:durableId="063E2DD8" w16cex:dateUtc="2025-10-09T02:26:00Z"/>
  <w16cex:commentExtensible w16cex:durableId="36B08DAC" w16cex:dateUtc="2025-10-09T16:54:00Z"/>
  <w16cex:commentExtensible w16cex:durableId="1E8C956B" w16cex:dateUtc="2025-10-09T17:24:00Z"/>
  <w16cex:commentExtensible w16cex:durableId="71AD6E55" w16cex:dateUtc="2025-10-08T21:24:00Z"/>
  <w16cex:commentExtensible w16cex:durableId="4091F598" w16cex:dateUtc="2025-10-09T16:58:00Z"/>
  <w16cex:commentExtensible w16cex:durableId="4550DDF1" w16cex:dateUtc="2025-10-08T21:53:00Z"/>
  <w16cex:commentExtensible w16cex:durableId="41847960" w16cex:dateUtc="2025-10-09T1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2EE767" w16cid:durableId="2109BA8D"/>
  <w16cid:commentId w16cid:paraId="6AB308FE" w16cid:durableId="6B49B371"/>
  <w16cid:commentId w16cid:paraId="21FD74E5" w16cid:durableId="063E2DD8"/>
  <w16cid:commentId w16cid:paraId="7C35B249" w16cid:durableId="36B08DAC"/>
  <w16cid:commentId w16cid:paraId="72D7781F" w16cid:durableId="1E8C956B"/>
  <w16cid:commentId w16cid:paraId="31278F3F" w16cid:durableId="71AD6E55"/>
  <w16cid:commentId w16cid:paraId="150660DF" w16cid:durableId="4091F598"/>
  <w16cid:commentId w16cid:paraId="514499D3" w16cid:durableId="4550DDF1"/>
  <w16cid:commentId w16cid:paraId="49366C85" w16cid:durableId="418479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AD380" w14:textId="77777777" w:rsidR="0040746A" w:rsidRDefault="0040746A">
      <w:r>
        <w:separator/>
      </w:r>
    </w:p>
  </w:endnote>
  <w:endnote w:type="continuationSeparator" w:id="0">
    <w:p w14:paraId="7765BB10" w14:textId="77777777" w:rsidR="0040746A" w:rsidRDefault="0040746A">
      <w:r>
        <w:continuationSeparator/>
      </w:r>
    </w:p>
  </w:endnote>
  <w:endnote w:type="continuationNotice" w:id="1">
    <w:p w14:paraId="148DB0AC" w14:textId="77777777" w:rsidR="0040746A" w:rsidRDefault="00407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41886" w14:textId="77777777" w:rsidR="00387AF7" w:rsidRPr="000C2E5F" w:rsidRDefault="00387AF7" w:rsidP="000031A2">
    <w:pPr>
      <w:pStyle w:val="Footer"/>
    </w:pPr>
    <w:r w:rsidRPr="005E0CC3">
      <w:t>P.O. Box 5</w:t>
    </w:r>
    <w:r w:rsidRPr="000C2E5F">
      <w:t xml:space="preserve">085 </w:t>
    </w:r>
  </w:p>
  <w:p w14:paraId="617D9343" w14:textId="77777777" w:rsidR="00387AF7" w:rsidRPr="00ED7970" w:rsidRDefault="00387AF7" w:rsidP="000031A2">
    <w:pPr>
      <w:pStyle w:val="Footer"/>
    </w:pPr>
    <w:r w:rsidRPr="00ED7970">
      <w:t xml:space="preserve">2244 Walnut Grove Avenue, </w:t>
    </w:r>
  </w:p>
  <w:p w14:paraId="0DD45970" w14:textId="59A44C5B" w:rsidR="00387AF7" w:rsidRPr="000C2E5F" w:rsidRDefault="00387AF7" w:rsidP="000C2E5F">
    <w:pPr>
      <w:pStyle w:val="Footer"/>
    </w:pPr>
    <w:r w:rsidRPr="00ED7970">
      <w:t>Rosemead, California 91770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769C6" w14:textId="77777777" w:rsidR="001A1882" w:rsidRDefault="001A1882" w:rsidP="001A1882">
    <w:pPr>
      <w:pStyle w:val="Footer"/>
      <w:rPr>
        <w:sz w:val="20"/>
      </w:rPr>
    </w:pPr>
    <w:r w:rsidRPr="00455C3B">
      <w:rPr>
        <w:sz w:val="20"/>
      </w:rPr>
      <w:t>P.O. Box 5</w:t>
    </w:r>
    <w:r>
      <w:rPr>
        <w:sz w:val="20"/>
      </w:rPr>
      <w:t>085</w:t>
    </w:r>
    <w:r w:rsidRPr="00455C3B">
      <w:rPr>
        <w:sz w:val="20"/>
      </w:rPr>
      <w:t xml:space="preserve"> </w:t>
    </w:r>
  </w:p>
  <w:p w14:paraId="5D81A48C" w14:textId="77777777" w:rsidR="001A1882" w:rsidRDefault="001A1882" w:rsidP="001A1882">
    <w:pPr>
      <w:pStyle w:val="Footer"/>
      <w:rPr>
        <w:sz w:val="20"/>
      </w:rPr>
    </w:pPr>
    <w:r>
      <w:rPr>
        <w:sz w:val="20"/>
      </w:rPr>
      <w:t>2244 Walnut Grove Avenue,</w:t>
    </w:r>
    <w:r w:rsidRPr="00455C3B">
      <w:rPr>
        <w:sz w:val="20"/>
      </w:rPr>
      <w:t xml:space="preserve"> </w:t>
    </w:r>
  </w:p>
  <w:p w14:paraId="519283F9" w14:textId="77777777" w:rsidR="001A1882" w:rsidRDefault="001A1882" w:rsidP="001A1882">
    <w:pPr>
      <w:pStyle w:val="Footer"/>
    </w:pPr>
    <w:r>
      <w:rPr>
        <w:sz w:val="20"/>
      </w:rPr>
      <w:t>Rosemead, California 91770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87BCF" w14:textId="77777777" w:rsidR="00387AF7" w:rsidRDefault="00387A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41F8B" w14:textId="10066899" w:rsidR="00387AF7" w:rsidRDefault="00387AF7" w:rsidP="001A1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C1C9" w14:textId="77777777" w:rsidR="0040746A" w:rsidRDefault="0040746A">
      <w:r>
        <w:separator/>
      </w:r>
    </w:p>
  </w:footnote>
  <w:footnote w:type="continuationSeparator" w:id="0">
    <w:p w14:paraId="53C18BDF" w14:textId="77777777" w:rsidR="0040746A" w:rsidRDefault="0040746A">
      <w:r>
        <w:continuationSeparator/>
      </w:r>
    </w:p>
  </w:footnote>
  <w:footnote w:type="continuationNotice" w:id="1">
    <w:p w14:paraId="34085B1C" w14:textId="77777777" w:rsidR="0040746A" w:rsidRDefault="0040746A"/>
  </w:footnote>
  <w:footnote w:id="2">
    <w:p w14:paraId="731FF682" w14:textId="0F4A7C71" w:rsidR="00533F8E" w:rsidRPr="00AD1320" w:rsidRDefault="00533F8E">
      <w:pPr>
        <w:pStyle w:val="FootnoteText"/>
        <w:rPr>
          <w:rFonts w:ascii="Segoe UI" w:hAnsi="Segoe UI" w:cs="Segoe UI"/>
        </w:rPr>
      </w:pPr>
      <w:r w:rsidRPr="00AA549D">
        <w:rPr>
          <w:rStyle w:val="FootnoteReference"/>
          <w:rFonts w:ascii="Segoe UI" w:hAnsi="Segoe UI" w:cs="Segoe UI"/>
          <w:sz w:val="18"/>
          <w:szCs w:val="18"/>
        </w:rPr>
        <w:footnoteRef/>
      </w:r>
      <w:r w:rsidRPr="00AA549D">
        <w:rPr>
          <w:rFonts w:ascii="Segoe UI" w:hAnsi="Segoe UI" w:cs="Segoe UI"/>
          <w:sz w:val="18"/>
          <w:szCs w:val="18"/>
        </w:rPr>
        <w:t xml:space="preserve"> </w:t>
      </w:r>
      <w:r w:rsidR="00D57E23" w:rsidRPr="00AA549D">
        <w:rPr>
          <w:rFonts w:ascii="Segoe UI" w:hAnsi="Segoe UI" w:cs="Segoe UI"/>
          <w:sz w:val="18"/>
          <w:szCs w:val="18"/>
        </w:rPr>
        <w:t xml:space="preserve">SCE on September </w:t>
      </w:r>
      <w:r w:rsidR="00CE64F0" w:rsidRPr="00AA549D">
        <w:rPr>
          <w:rFonts w:ascii="Segoe UI" w:hAnsi="Segoe UI" w:cs="Segoe UI"/>
          <w:sz w:val="18"/>
          <w:szCs w:val="18"/>
        </w:rPr>
        <w:t xml:space="preserve">5, 2025, </w:t>
      </w:r>
      <w:r w:rsidR="003B6653" w:rsidRPr="00AA549D">
        <w:rPr>
          <w:rFonts w:ascii="Segoe UI" w:hAnsi="Segoe UI" w:cs="Segoe UI"/>
          <w:sz w:val="18"/>
          <w:szCs w:val="18"/>
        </w:rPr>
        <w:t xml:space="preserve">filed an Amended Application </w:t>
      </w:r>
      <w:r w:rsidR="00471884" w:rsidRPr="00AA549D">
        <w:rPr>
          <w:rFonts w:ascii="Segoe UI" w:hAnsi="Segoe UI" w:cs="Segoe UI"/>
          <w:sz w:val="18"/>
          <w:szCs w:val="18"/>
        </w:rPr>
        <w:t xml:space="preserve">for a Permit </w:t>
      </w:r>
      <w:proofErr w:type="gramStart"/>
      <w:r w:rsidR="00471884" w:rsidRPr="00AA549D">
        <w:rPr>
          <w:rFonts w:ascii="Segoe UI" w:hAnsi="Segoe UI" w:cs="Segoe UI"/>
          <w:sz w:val="18"/>
          <w:szCs w:val="18"/>
        </w:rPr>
        <w:t>To</w:t>
      </w:r>
      <w:proofErr w:type="gramEnd"/>
      <w:r w:rsidR="00471884" w:rsidRPr="00AA549D">
        <w:rPr>
          <w:rFonts w:ascii="Segoe UI" w:hAnsi="Segoe UI" w:cs="Segoe UI"/>
          <w:sz w:val="18"/>
          <w:szCs w:val="18"/>
        </w:rPr>
        <w:t xml:space="preserve"> Construct</w:t>
      </w:r>
      <w:r w:rsidR="00B7748D" w:rsidRPr="00AA549D">
        <w:rPr>
          <w:rFonts w:ascii="Segoe UI" w:hAnsi="Segoe UI" w:cs="Segoe UI"/>
          <w:sz w:val="18"/>
          <w:szCs w:val="18"/>
        </w:rPr>
        <w:t xml:space="preserve"> (PTC).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1EB7F" w14:textId="2DDDF8A3" w:rsidR="005E7AF7" w:rsidRDefault="009D7EEC" w:rsidP="009D7EEC">
    <w:pPr>
      <w:pStyle w:val="Header"/>
      <w:rPr>
        <w:b/>
      </w:rPr>
    </w:pPr>
    <w:r>
      <w:rPr>
        <w:noProof/>
      </w:rPr>
      <w:drawing>
        <wp:anchor distT="0" distB="0" distL="114300" distR="114300" simplePos="0" relativeHeight="251658240" behindDoc="1" locked="0" layoutInCell="1" allowOverlap="1" wp14:anchorId="3798432E" wp14:editId="67561DDD">
          <wp:simplePos x="0" y="0"/>
          <wp:positionH relativeFrom="column">
            <wp:posOffset>0</wp:posOffset>
          </wp:positionH>
          <wp:positionV relativeFrom="paragraph">
            <wp:posOffset>0</wp:posOffset>
          </wp:positionV>
          <wp:extent cx="2011680" cy="758825"/>
          <wp:effectExtent l="0" t="0" r="7620" b="3175"/>
          <wp:wrapNone/>
          <wp:docPr id="1306708529" name="Picture 13067085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75882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83E6C" w14:textId="1C591AD3" w:rsidR="001A1882" w:rsidRDefault="001A1882">
    <w:pPr>
      <w:pStyle w:val="Header"/>
    </w:pPr>
    <w:r>
      <w:rPr>
        <w:noProof/>
      </w:rPr>
      <w:drawing>
        <wp:anchor distT="0" distB="0" distL="114300" distR="114300" simplePos="0" relativeHeight="251658241" behindDoc="1" locked="0" layoutInCell="1" allowOverlap="1" wp14:anchorId="2166D66A" wp14:editId="013C581C">
          <wp:simplePos x="0" y="0"/>
          <wp:positionH relativeFrom="column">
            <wp:posOffset>0</wp:posOffset>
          </wp:positionH>
          <wp:positionV relativeFrom="paragraph">
            <wp:posOffset>0</wp:posOffset>
          </wp:positionV>
          <wp:extent cx="2011680" cy="758825"/>
          <wp:effectExtent l="0" t="0" r="7620" b="3175"/>
          <wp:wrapNone/>
          <wp:docPr id="128801061" name="Picture 1288010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75882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042B5F6"/>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F923B2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8EE3E96"/>
    <w:multiLevelType w:val="hybridMultilevel"/>
    <w:tmpl w:val="5FFCC8C4"/>
    <w:lvl w:ilvl="0" w:tplc="76005180">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2177F"/>
    <w:multiLevelType w:val="multilevel"/>
    <w:tmpl w:val="7730E61E"/>
    <w:lvl w:ilvl="0">
      <w:start w:val="3"/>
      <w:numFmt w:val="decimal"/>
      <w:lvlText w:val="%1."/>
      <w:lvlJc w:val="left"/>
      <w:pPr>
        <w:tabs>
          <w:tab w:val="num" w:pos="360"/>
        </w:tabs>
        <w:ind w:left="0" w:firstLine="0"/>
      </w:pPr>
      <w:rPr>
        <w:rFonts w:hint="default"/>
        <w:b/>
        <w:i w:val="0"/>
        <w:sz w:val="24"/>
      </w:rPr>
    </w:lvl>
    <w:lvl w:ilvl="1">
      <w:start w:val="1"/>
      <w:numFmt w:val="lowerLetter"/>
      <w:lvlText w:val="%2)"/>
      <w:lvlJc w:val="left"/>
      <w:pPr>
        <w:tabs>
          <w:tab w:val="num" w:pos="360"/>
        </w:tabs>
        <w:ind w:left="0" w:firstLine="0"/>
      </w:pPr>
      <w:rPr>
        <w:rFonts w:hint="default"/>
        <w:b w:val="0"/>
        <w:i w:val="0"/>
        <w:sz w:val="24"/>
      </w:rPr>
    </w:lvl>
    <w:lvl w:ilvl="2">
      <w:start w:val="4"/>
      <w:numFmt w:val="decimal"/>
      <w:lvlText w:val="%3."/>
      <w:lvlJc w:val="left"/>
      <w:pPr>
        <w:tabs>
          <w:tab w:val="num" w:pos="360"/>
        </w:tabs>
        <w:ind w:left="0" w:firstLine="0"/>
      </w:pPr>
      <w:rPr>
        <w:rFonts w:hint="default"/>
        <w:b/>
        <w:i w:val="0"/>
        <w:sz w:val="24"/>
      </w:rPr>
    </w:lvl>
    <w:lvl w:ilvl="3">
      <w:start w:val="1"/>
      <w:numFmt w:val="lowerLetter"/>
      <w:lvlText w:val="%4)"/>
      <w:lvlJc w:val="left"/>
      <w:pPr>
        <w:tabs>
          <w:tab w:val="num" w:pos="360"/>
        </w:tabs>
        <w:ind w:left="0" w:firstLine="0"/>
      </w:pPr>
      <w:rPr>
        <w:rFonts w:hint="default"/>
        <w:b w:val="0"/>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945500"/>
    <w:multiLevelType w:val="hybridMultilevel"/>
    <w:tmpl w:val="E4169CB6"/>
    <w:lvl w:ilvl="0" w:tplc="7D2A17DE">
      <w:start w:val="1"/>
      <w:numFmt w:val="decimal"/>
      <w:lvlText w:val="%1."/>
      <w:lvlJc w:val="left"/>
      <w:pPr>
        <w:tabs>
          <w:tab w:val="num" w:pos="720"/>
        </w:tabs>
        <w:ind w:left="360" w:firstLine="0"/>
      </w:pPr>
      <w:rPr>
        <w:rFonts w:hint="default"/>
        <w:b/>
        <w:i w:val="0"/>
        <w:sz w:val="24"/>
      </w:rPr>
    </w:lvl>
    <w:lvl w:ilvl="1" w:tplc="0E401C36">
      <w:start w:val="1"/>
      <w:numFmt w:val="decimal"/>
      <w:lvlText w:val="%2."/>
      <w:lvlJc w:val="left"/>
      <w:pPr>
        <w:tabs>
          <w:tab w:val="num" w:pos="360"/>
        </w:tabs>
        <w:ind w:left="0" w:firstLine="0"/>
      </w:pPr>
      <w:rPr>
        <w:rFonts w:hint="default"/>
        <w:b/>
        <w:i w:val="0"/>
        <w:sz w:val="24"/>
      </w:rPr>
    </w:lvl>
    <w:lvl w:ilvl="2" w:tplc="C3263534">
      <w:start w:val="1"/>
      <w:numFmt w:val="lowerLetter"/>
      <w:lvlText w:val="%3)"/>
      <w:lvlJc w:val="left"/>
      <w:pPr>
        <w:tabs>
          <w:tab w:val="num" w:pos="360"/>
        </w:tabs>
        <w:ind w:left="0" w:firstLine="0"/>
      </w:pPr>
      <w:rPr>
        <w:rFonts w:hint="default"/>
        <w:b/>
        <w:i w:val="0"/>
        <w:sz w:val="24"/>
      </w:rPr>
    </w:lvl>
    <w:lvl w:ilvl="3" w:tplc="81065CEA">
      <w:start w:val="1"/>
      <w:numFmt w:val="decimal"/>
      <w:lvlText w:val="%4)"/>
      <w:lvlJc w:val="left"/>
      <w:pPr>
        <w:tabs>
          <w:tab w:val="num" w:pos="360"/>
        </w:tabs>
        <w:ind w:left="0" w:firstLine="0"/>
      </w:pPr>
      <w:rPr>
        <w:rFonts w:hint="default"/>
        <w:b w:val="0"/>
        <w:i w:val="0"/>
      </w:rPr>
    </w:lvl>
    <w:lvl w:ilvl="4" w:tplc="162CFD42">
      <w:start w:val="2"/>
      <w:numFmt w:val="lowerLetter"/>
      <w:lvlText w:val="%5)"/>
      <w:lvlJc w:val="left"/>
      <w:pPr>
        <w:tabs>
          <w:tab w:val="num" w:pos="360"/>
        </w:tabs>
        <w:ind w:left="0" w:firstLine="0"/>
      </w:pPr>
      <w:rPr>
        <w:rFonts w:hint="default"/>
        <w:b/>
        <w:i w:val="0"/>
        <w:sz w:val="24"/>
      </w:rPr>
    </w:lvl>
    <w:lvl w:ilvl="5" w:tplc="93C227EA">
      <w:start w:val="1"/>
      <w:numFmt w:val="decimal"/>
      <w:lvlText w:val="%6)"/>
      <w:lvlJc w:val="left"/>
      <w:pPr>
        <w:tabs>
          <w:tab w:val="num" w:pos="360"/>
        </w:tabs>
        <w:ind w:left="0" w:firstLine="0"/>
      </w:pPr>
      <w:rPr>
        <w:rFonts w:hint="default"/>
        <w:b w:val="0"/>
        <w:i w:val="0"/>
      </w:rPr>
    </w:lvl>
    <w:lvl w:ilvl="6" w:tplc="946EEB9E">
      <w:start w:val="3"/>
      <w:numFmt w:val="lowerLetter"/>
      <w:lvlText w:val="%7)"/>
      <w:lvlJc w:val="left"/>
      <w:pPr>
        <w:tabs>
          <w:tab w:val="num" w:pos="360"/>
        </w:tabs>
        <w:ind w:left="0" w:firstLine="0"/>
      </w:pPr>
      <w:rPr>
        <w:rFonts w:hint="default"/>
        <w:b w:val="0"/>
        <w:i w:val="0"/>
        <w:sz w:val="24"/>
      </w:rPr>
    </w:lvl>
    <w:lvl w:ilvl="7" w:tplc="175A323E">
      <w:start w:val="1"/>
      <w:numFmt w:val="decimal"/>
      <w:lvlText w:val="%8)"/>
      <w:lvlJc w:val="left"/>
      <w:pPr>
        <w:tabs>
          <w:tab w:val="num" w:pos="360"/>
        </w:tabs>
        <w:ind w:left="0" w:firstLine="0"/>
      </w:pPr>
      <w:rPr>
        <w:rFonts w:hint="default"/>
        <w:b w:val="0"/>
        <w:i w:val="0"/>
      </w:rPr>
    </w:lvl>
    <w:lvl w:ilvl="8" w:tplc="E2381B8E">
      <w:start w:val="1"/>
      <w:numFmt w:val="lowerLetter"/>
      <w:lvlText w:val="%9."/>
      <w:lvlJc w:val="left"/>
      <w:pPr>
        <w:tabs>
          <w:tab w:val="num" w:pos="360"/>
        </w:tabs>
        <w:ind w:left="0" w:firstLine="0"/>
      </w:pPr>
      <w:rPr>
        <w:rFonts w:hint="default"/>
        <w:b w:val="0"/>
        <w:i w:val="0"/>
        <w:sz w:val="24"/>
      </w:rPr>
    </w:lvl>
  </w:abstractNum>
  <w:abstractNum w:abstractNumId="5" w15:restartNumberingAfterBreak="0">
    <w:nsid w:val="0C9449BF"/>
    <w:multiLevelType w:val="multilevel"/>
    <w:tmpl w:val="E4169CB6"/>
    <w:lvl w:ilvl="0">
      <w:start w:val="1"/>
      <w:numFmt w:val="decimal"/>
      <w:lvlText w:val="%1."/>
      <w:lvlJc w:val="left"/>
      <w:pPr>
        <w:tabs>
          <w:tab w:val="num" w:pos="720"/>
        </w:tabs>
        <w:ind w:left="360" w:firstLine="0"/>
      </w:pPr>
      <w:rPr>
        <w:rFonts w:hint="default"/>
        <w:b/>
        <w:i w:val="0"/>
        <w:sz w:val="24"/>
      </w:rPr>
    </w:lvl>
    <w:lvl w:ilvl="1">
      <w:start w:val="1"/>
      <w:numFmt w:val="decimal"/>
      <w:lvlText w:val="%2."/>
      <w:lvlJc w:val="left"/>
      <w:pPr>
        <w:tabs>
          <w:tab w:val="num" w:pos="360"/>
        </w:tabs>
        <w:ind w:left="0" w:firstLine="0"/>
      </w:pPr>
      <w:rPr>
        <w:rFonts w:hint="default"/>
        <w:b/>
        <w:i w:val="0"/>
        <w:sz w:val="24"/>
      </w:rPr>
    </w:lvl>
    <w:lvl w:ilvl="2">
      <w:start w:val="1"/>
      <w:numFmt w:val="lowerLetter"/>
      <w:lvlText w:val="%3)"/>
      <w:lvlJc w:val="left"/>
      <w:pPr>
        <w:tabs>
          <w:tab w:val="num" w:pos="360"/>
        </w:tabs>
        <w:ind w:left="0" w:firstLine="0"/>
      </w:pPr>
      <w:rPr>
        <w:rFonts w:hint="default"/>
        <w:b/>
        <w:i w:val="0"/>
        <w:sz w:val="24"/>
      </w:rPr>
    </w:lvl>
    <w:lvl w:ilvl="3">
      <w:start w:val="1"/>
      <w:numFmt w:val="decimal"/>
      <w:lvlText w:val="%4)"/>
      <w:lvlJc w:val="left"/>
      <w:pPr>
        <w:tabs>
          <w:tab w:val="num" w:pos="360"/>
        </w:tabs>
        <w:ind w:left="0" w:firstLine="0"/>
      </w:pPr>
      <w:rPr>
        <w:rFonts w:hint="default"/>
        <w:b w:val="0"/>
        <w:i w:val="0"/>
      </w:rPr>
    </w:lvl>
    <w:lvl w:ilvl="4">
      <w:start w:val="2"/>
      <w:numFmt w:val="lowerLetter"/>
      <w:lvlText w:val="%5)"/>
      <w:lvlJc w:val="left"/>
      <w:pPr>
        <w:tabs>
          <w:tab w:val="num" w:pos="360"/>
        </w:tabs>
        <w:ind w:left="0" w:firstLine="0"/>
      </w:pPr>
      <w:rPr>
        <w:rFonts w:hint="default"/>
        <w:b/>
        <w:i w:val="0"/>
        <w:sz w:val="24"/>
      </w:rPr>
    </w:lvl>
    <w:lvl w:ilvl="5">
      <w:start w:val="1"/>
      <w:numFmt w:val="decimal"/>
      <w:lvlText w:val="%6)"/>
      <w:lvlJc w:val="left"/>
      <w:pPr>
        <w:tabs>
          <w:tab w:val="num" w:pos="360"/>
        </w:tabs>
        <w:ind w:left="0" w:firstLine="0"/>
      </w:pPr>
      <w:rPr>
        <w:rFonts w:hint="default"/>
        <w:b w:val="0"/>
        <w:i w:val="0"/>
      </w:rPr>
    </w:lvl>
    <w:lvl w:ilvl="6">
      <w:start w:val="3"/>
      <w:numFmt w:val="lowerLetter"/>
      <w:lvlText w:val="%7)"/>
      <w:lvlJc w:val="left"/>
      <w:pPr>
        <w:tabs>
          <w:tab w:val="num" w:pos="360"/>
        </w:tabs>
        <w:ind w:left="0" w:firstLine="0"/>
      </w:pPr>
      <w:rPr>
        <w:rFonts w:hint="default"/>
        <w:b w:val="0"/>
        <w:i w:val="0"/>
        <w:sz w:val="24"/>
      </w:rPr>
    </w:lvl>
    <w:lvl w:ilvl="7">
      <w:start w:val="1"/>
      <w:numFmt w:val="decimal"/>
      <w:lvlText w:val="%8)"/>
      <w:lvlJc w:val="left"/>
      <w:pPr>
        <w:tabs>
          <w:tab w:val="num" w:pos="360"/>
        </w:tabs>
        <w:ind w:left="0" w:firstLine="0"/>
      </w:pPr>
      <w:rPr>
        <w:rFonts w:hint="default"/>
        <w:b w:val="0"/>
        <w:i w:val="0"/>
      </w:rPr>
    </w:lvl>
    <w:lvl w:ilvl="8">
      <w:start w:val="1"/>
      <w:numFmt w:val="lowerLetter"/>
      <w:lvlText w:val="%9."/>
      <w:lvlJc w:val="left"/>
      <w:pPr>
        <w:tabs>
          <w:tab w:val="num" w:pos="360"/>
        </w:tabs>
        <w:ind w:left="0" w:firstLine="0"/>
      </w:pPr>
      <w:rPr>
        <w:rFonts w:hint="default"/>
        <w:b w:val="0"/>
        <w:i w:val="0"/>
        <w:sz w:val="24"/>
      </w:rPr>
    </w:lvl>
  </w:abstractNum>
  <w:abstractNum w:abstractNumId="6" w15:restartNumberingAfterBreak="0">
    <w:nsid w:val="0DF766CB"/>
    <w:multiLevelType w:val="multilevel"/>
    <w:tmpl w:val="7730E61E"/>
    <w:lvl w:ilvl="0">
      <w:start w:val="3"/>
      <w:numFmt w:val="decimal"/>
      <w:lvlText w:val="%1."/>
      <w:lvlJc w:val="left"/>
      <w:pPr>
        <w:tabs>
          <w:tab w:val="num" w:pos="360"/>
        </w:tabs>
        <w:ind w:left="0" w:firstLine="0"/>
      </w:pPr>
      <w:rPr>
        <w:rFonts w:hint="default"/>
        <w:b/>
        <w:i w:val="0"/>
        <w:sz w:val="24"/>
      </w:rPr>
    </w:lvl>
    <w:lvl w:ilvl="1">
      <w:start w:val="1"/>
      <w:numFmt w:val="lowerLetter"/>
      <w:lvlText w:val="%2)"/>
      <w:lvlJc w:val="left"/>
      <w:pPr>
        <w:tabs>
          <w:tab w:val="num" w:pos="360"/>
        </w:tabs>
        <w:ind w:left="0" w:firstLine="0"/>
      </w:pPr>
      <w:rPr>
        <w:rFonts w:hint="default"/>
        <w:b w:val="0"/>
        <w:i w:val="0"/>
        <w:sz w:val="24"/>
      </w:rPr>
    </w:lvl>
    <w:lvl w:ilvl="2">
      <w:start w:val="4"/>
      <w:numFmt w:val="decimal"/>
      <w:lvlText w:val="%3."/>
      <w:lvlJc w:val="left"/>
      <w:pPr>
        <w:tabs>
          <w:tab w:val="num" w:pos="360"/>
        </w:tabs>
        <w:ind w:left="0" w:firstLine="0"/>
      </w:pPr>
      <w:rPr>
        <w:rFonts w:hint="default"/>
        <w:b/>
        <w:i w:val="0"/>
        <w:sz w:val="24"/>
      </w:rPr>
    </w:lvl>
    <w:lvl w:ilvl="3">
      <w:start w:val="1"/>
      <w:numFmt w:val="lowerLetter"/>
      <w:lvlText w:val="%4)"/>
      <w:lvlJc w:val="left"/>
      <w:pPr>
        <w:tabs>
          <w:tab w:val="num" w:pos="360"/>
        </w:tabs>
        <w:ind w:left="0" w:firstLine="0"/>
      </w:pPr>
      <w:rPr>
        <w:rFonts w:hint="default"/>
        <w:b w:val="0"/>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C3417B"/>
    <w:multiLevelType w:val="hybridMultilevel"/>
    <w:tmpl w:val="3AF66506"/>
    <w:lvl w:ilvl="0" w:tplc="04090015">
      <w:start w:val="10"/>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E33F9D"/>
    <w:multiLevelType w:val="multilevel"/>
    <w:tmpl w:val="56C08F9C"/>
    <w:lvl w:ilvl="0">
      <w:start w:val="1"/>
      <w:numFmt w:val="upperRoman"/>
      <w:lvlText w:val="%1)"/>
      <w:lvlJc w:val="left"/>
      <w:pPr>
        <w:tabs>
          <w:tab w:val="num" w:pos="360"/>
        </w:tabs>
        <w:ind w:left="360" w:hanging="360"/>
      </w:pPr>
      <w:rPr>
        <w:rFonts w:ascii="Times New Roman" w:hAnsi="Times New Roman" w:hint="default"/>
        <w:b/>
        <w:i w:val="0"/>
        <w:sz w:val="28"/>
        <w:szCs w:val="28"/>
      </w:rPr>
    </w:lvl>
    <w:lvl w:ilvl="1">
      <w:start w:val="1"/>
      <w:numFmt w:val="decimal"/>
      <w:lvlText w:val="%2."/>
      <w:lvlJc w:val="left"/>
      <w:pPr>
        <w:tabs>
          <w:tab w:val="num" w:pos="720"/>
        </w:tabs>
        <w:ind w:left="720" w:hanging="720"/>
      </w:pPr>
      <w:rPr>
        <w:rFonts w:hint="default"/>
        <w:b/>
        <w:i w:val="0"/>
      </w:rPr>
    </w:lvl>
    <w:lvl w:ilvl="2">
      <w:start w:val="1"/>
      <w:numFmt w:val="decimal"/>
      <w:lvlText w:val="%3."/>
      <w:lvlJc w:val="left"/>
      <w:pPr>
        <w:tabs>
          <w:tab w:val="num" w:pos="648"/>
        </w:tabs>
        <w:ind w:left="648" w:hanging="648"/>
      </w:pPr>
      <w:rPr>
        <w:rFonts w:hint="default"/>
        <w:b w:val="0"/>
        <w:i w:val="0"/>
      </w:rPr>
    </w:lvl>
    <w:lvl w:ilvl="3">
      <w:start w:val="1"/>
      <w:numFmt w:val="decimal"/>
      <w:lvlText w:val="%4)"/>
      <w:lvlJc w:val="left"/>
      <w:pPr>
        <w:tabs>
          <w:tab w:val="num" w:pos="720"/>
        </w:tabs>
        <w:ind w:left="720" w:hanging="720"/>
      </w:pPr>
      <w:rPr>
        <w:rFonts w:hint="default"/>
        <w:b w:val="0"/>
        <w:i w:val="0"/>
      </w:rPr>
    </w:lvl>
    <w:lvl w:ilvl="4">
      <w:start w:val="1"/>
      <w:numFmt w:val="lowerRoman"/>
      <w:lvlText w:val="(%5)"/>
      <w:lvlJc w:val="left"/>
      <w:pPr>
        <w:tabs>
          <w:tab w:val="num" w:pos="1800"/>
        </w:tabs>
        <w:ind w:left="1800" w:hanging="360"/>
      </w:pPr>
      <w:rPr>
        <w:rFonts w:ascii="Times New Roman" w:hAnsi="Times New Roman" w:hint="default"/>
        <w:sz w:val="24"/>
        <w:szCs w:val="24"/>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5376630"/>
    <w:multiLevelType w:val="hybridMultilevel"/>
    <w:tmpl w:val="CBA06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159B7"/>
    <w:multiLevelType w:val="hybridMultilevel"/>
    <w:tmpl w:val="3CCE0176"/>
    <w:lvl w:ilvl="0" w:tplc="509AAE60">
      <w:start w:val="3"/>
      <w:numFmt w:val="decimal"/>
      <w:lvlText w:val="%1."/>
      <w:lvlJc w:val="left"/>
      <w:pPr>
        <w:tabs>
          <w:tab w:val="num" w:pos="360"/>
        </w:tabs>
        <w:ind w:left="0" w:firstLine="0"/>
      </w:pPr>
      <w:rPr>
        <w:rFonts w:hint="default"/>
        <w:b/>
        <w:i w:val="0"/>
        <w:sz w:val="24"/>
      </w:rPr>
    </w:lvl>
    <w:lvl w:ilvl="1" w:tplc="4E707C34">
      <w:start w:val="1"/>
      <w:numFmt w:val="lowerLetter"/>
      <w:lvlText w:val="%2)"/>
      <w:lvlJc w:val="left"/>
      <w:pPr>
        <w:tabs>
          <w:tab w:val="num" w:pos="360"/>
        </w:tabs>
        <w:ind w:left="0" w:firstLine="0"/>
      </w:pPr>
      <w:rPr>
        <w:rFonts w:hint="default"/>
        <w:b w:val="0"/>
        <w:i w:val="0"/>
        <w:color w:val="auto"/>
        <w:sz w:val="24"/>
      </w:rPr>
    </w:lvl>
    <w:lvl w:ilvl="2" w:tplc="83969192">
      <w:start w:val="4"/>
      <w:numFmt w:val="decimal"/>
      <w:lvlText w:val="%3."/>
      <w:lvlJc w:val="left"/>
      <w:pPr>
        <w:tabs>
          <w:tab w:val="num" w:pos="360"/>
        </w:tabs>
        <w:ind w:left="0" w:firstLine="0"/>
      </w:pPr>
      <w:rPr>
        <w:rFonts w:hint="default"/>
        <w:b/>
        <w:i w:val="0"/>
        <w:sz w:val="24"/>
      </w:rPr>
    </w:lvl>
    <w:lvl w:ilvl="3" w:tplc="9384AD52">
      <w:start w:val="1"/>
      <w:numFmt w:val="lowerLetter"/>
      <w:lvlText w:val="%4)"/>
      <w:lvlJc w:val="left"/>
      <w:pPr>
        <w:tabs>
          <w:tab w:val="num" w:pos="360"/>
        </w:tabs>
        <w:ind w:left="0" w:firstLine="0"/>
      </w:pPr>
      <w:rPr>
        <w:rFonts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7A64B41"/>
    <w:multiLevelType w:val="multilevel"/>
    <w:tmpl w:val="7730E61E"/>
    <w:lvl w:ilvl="0">
      <w:start w:val="3"/>
      <w:numFmt w:val="decimal"/>
      <w:lvlText w:val="%1."/>
      <w:lvlJc w:val="left"/>
      <w:pPr>
        <w:tabs>
          <w:tab w:val="num" w:pos="360"/>
        </w:tabs>
        <w:ind w:left="0" w:firstLine="0"/>
      </w:pPr>
      <w:rPr>
        <w:rFonts w:hint="default"/>
        <w:b/>
        <w:i w:val="0"/>
        <w:sz w:val="24"/>
      </w:rPr>
    </w:lvl>
    <w:lvl w:ilvl="1">
      <w:start w:val="1"/>
      <w:numFmt w:val="lowerLetter"/>
      <w:lvlText w:val="%2)"/>
      <w:lvlJc w:val="left"/>
      <w:pPr>
        <w:tabs>
          <w:tab w:val="num" w:pos="360"/>
        </w:tabs>
        <w:ind w:left="0" w:firstLine="0"/>
      </w:pPr>
      <w:rPr>
        <w:rFonts w:hint="default"/>
        <w:b w:val="0"/>
        <w:i w:val="0"/>
        <w:sz w:val="24"/>
      </w:rPr>
    </w:lvl>
    <w:lvl w:ilvl="2">
      <w:start w:val="4"/>
      <w:numFmt w:val="decimal"/>
      <w:lvlText w:val="%3."/>
      <w:lvlJc w:val="left"/>
      <w:pPr>
        <w:tabs>
          <w:tab w:val="num" w:pos="360"/>
        </w:tabs>
        <w:ind w:left="0" w:firstLine="0"/>
      </w:pPr>
      <w:rPr>
        <w:rFonts w:hint="default"/>
        <w:b/>
        <w:i w:val="0"/>
        <w:sz w:val="24"/>
      </w:rPr>
    </w:lvl>
    <w:lvl w:ilvl="3">
      <w:start w:val="1"/>
      <w:numFmt w:val="lowerLetter"/>
      <w:lvlText w:val="%4)"/>
      <w:lvlJc w:val="left"/>
      <w:pPr>
        <w:tabs>
          <w:tab w:val="num" w:pos="360"/>
        </w:tabs>
        <w:ind w:left="0" w:firstLine="0"/>
      </w:pPr>
      <w:rPr>
        <w:rFonts w:hint="default"/>
        <w:b w:val="0"/>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A1123E"/>
    <w:multiLevelType w:val="hybridMultilevel"/>
    <w:tmpl w:val="10A86AAA"/>
    <w:lvl w:ilvl="0" w:tplc="02502412">
      <w:start w:val="1"/>
      <w:numFmt w:val="bullet"/>
      <w:lvlText w:val=""/>
      <w:lvlJc w:val="left"/>
      <w:pPr>
        <w:tabs>
          <w:tab w:val="num" w:pos="-316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DB53398"/>
    <w:multiLevelType w:val="hybridMultilevel"/>
    <w:tmpl w:val="E57EBC24"/>
    <w:lvl w:ilvl="0" w:tplc="E4A8A7C2">
      <w:start w:val="3"/>
      <w:numFmt w:val="upperLetter"/>
      <w:lvlText w:val="%1."/>
      <w:lvlJc w:val="left"/>
      <w:pPr>
        <w:tabs>
          <w:tab w:val="num" w:pos="720"/>
        </w:tabs>
        <w:ind w:left="720" w:hanging="720"/>
      </w:pPr>
      <w:rPr>
        <w:rFonts w:hint="default"/>
        <w:b/>
        <w:sz w:val="28"/>
      </w:rPr>
    </w:lvl>
    <w:lvl w:ilvl="1" w:tplc="A350A6C2">
      <w:start w:val="1"/>
      <w:numFmt w:val="decimal"/>
      <w:lvlText w:val="%2."/>
      <w:lvlJc w:val="left"/>
      <w:pPr>
        <w:tabs>
          <w:tab w:val="num" w:pos="720"/>
        </w:tabs>
        <w:ind w:left="720" w:hanging="720"/>
      </w:pPr>
      <w:rPr>
        <w:rFonts w:hint="default"/>
        <w:b/>
        <w:i w:val="0"/>
      </w:rPr>
    </w:lvl>
    <w:lvl w:ilvl="2" w:tplc="66D20B92">
      <w:start w:val="1"/>
      <w:numFmt w:val="lowerLetter"/>
      <w:lvlText w:val="%3)"/>
      <w:lvlJc w:val="left"/>
      <w:pPr>
        <w:tabs>
          <w:tab w:val="num" w:pos="720"/>
        </w:tabs>
        <w:ind w:left="720" w:hanging="720"/>
      </w:pPr>
      <w:rPr>
        <w:rFonts w:hint="default"/>
        <w:b w:val="0"/>
        <w:i w:val="0"/>
        <w:sz w:val="24"/>
      </w:rPr>
    </w:lvl>
    <w:lvl w:ilvl="3" w:tplc="6D524BB6">
      <w:start w:val="1"/>
      <w:numFmt w:val="decimal"/>
      <w:lvlText w:val="%4."/>
      <w:lvlJc w:val="left"/>
      <w:pPr>
        <w:tabs>
          <w:tab w:val="num" w:pos="360"/>
        </w:tabs>
        <w:ind w:left="0" w:firstLine="0"/>
      </w:pPr>
      <w:rPr>
        <w:rFonts w:hint="default"/>
        <w:b/>
        <w:i w:val="0"/>
      </w:rPr>
    </w:lvl>
    <w:lvl w:ilvl="4" w:tplc="F19C7D20">
      <w:start w:val="5"/>
      <w:numFmt w:val="upperLetter"/>
      <w:lvlText w:val="%5."/>
      <w:lvlJc w:val="left"/>
      <w:pPr>
        <w:tabs>
          <w:tab w:val="num" w:pos="360"/>
        </w:tabs>
        <w:ind w:left="0" w:firstLine="0"/>
      </w:pPr>
      <w:rPr>
        <w:rFonts w:hint="default"/>
        <w:b/>
        <w:sz w:val="28"/>
      </w:rPr>
    </w:lvl>
    <w:lvl w:ilvl="5" w:tplc="A238D6C2">
      <w:start w:val="1"/>
      <w:numFmt w:val="decimal"/>
      <w:lvlText w:val="%6."/>
      <w:lvlJc w:val="left"/>
      <w:pPr>
        <w:tabs>
          <w:tab w:val="num" w:pos="360"/>
        </w:tabs>
        <w:ind w:left="0" w:firstLine="0"/>
      </w:pPr>
      <w:rPr>
        <w:rFonts w:hint="default"/>
        <w:b/>
        <w:i w:val="0"/>
      </w:rPr>
    </w:lvl>
    <w:lvl w:ilvl="6" w:tplc="85A6D6F6">
      <w:start w:val="6"/>
      <w:numFmt w:val="upperLetter"/>
      <w:lvlText w:val="%7."/>
      <w:lvlJc w:val="left"/>
      <w:pPr>
        <w:tabs>
          <w:tab w:val="num" w:pos="360"/>
        </w:tabs>
        <w:ind w:left="0" w:firstLine="0"/>
      </w:pPr>
      <w:rPr>
        <w:rFonts w:hint="default"/>
        <w:b/>
        <w:sz w:val="28"/>
      </w:rPr>
    </w:lvl>
    <w:lvl w:ilvl="7" w:tplc="4798FF6E">
      <w:start w:val="1"/>
      <w:numFmt w:val="decimal"/>
      <w:lvlText w:val="%8."/>
      <w:lvlJc w:val="left"/>
      <w:pPr>
        <w:tabs>
          <w:tab w:val="num" w:pos="360"/>
        </w:tabs>
        <w:ind w:left="0" w:firstLine="0"/>
      </w:pPr>
      <w:rPr>
        <w:rFonts w:hint="default"/>
        <w:b/>
        <w:i w:val="0"/>
      </w:rPr>
    </w:lvl>
    <w:lvl w:ilvl="8" w:tplc="0409001B" w:tentative="1">
      <w:start w:val="1"/>
      <w:numFmt w:val="lowerRoman"/>
      <w:lvlText w:val="%9."/>
      <w:lvlJc w:val="right"/>
      <w:pPr>
        <w:tabs>
          <w:tab w:val="num" w:pos="6480"/>
        </w:tabs>
        <w:ind w:left="6480" w:hanging="180"/>
      </w:pPr>
    </w:lvl>
  </w:abstractNum>
  <w:abstractNum w:abstractNumId="14" w15:restartNumberingAfterBreak="0">
    <w:nsid w:val="2FB16188"/>
    <w:multiLevelType w:val="hybridMultilevel"/>
    <w:tmpl w:val="ECB6A2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A74284"/>
    <w:multiLevelType w:val="multilevel"/>
    <w:tmpl w:val="7730E61E"/>
    <w:lvl w:ilvl="0">
      <w:start w:val="3"/>
      <w:numFmt w:val="decimal"/>
      <w:lvlText w:val="%1."/>
      <w:lvlJc w:val="left"/>
      <w:pPr>
        <w:tabs>
          <w:tab w:val="num" w:pos="360"/>
        </w:tabs>
        <w:ind w:left="0" w:firstLine="0"/>
      </w:pPr>
      <w:rPr>
        <w:rFonts w:hint="default"/>
        <w:b/>
        <w:i w:val="0"/>
        <w:sz w:val="24"/>
      </w:rPr>
    </w:lvl>
    <w:lvl w:ilvl="1">
      <w:start w:val="1"/>
      <w:numFmt w:val="lowerLetter"/>
      <w:lvlText w:val="%2)"/>
      <w:lvlJc w:val="left"/>
      <w:pPr>
        <w:tabs>
          <w:tab w:val="num" w:pos="360"/>
        </w:tabs>
        <w:ind w:left="0" w:firstLine="0"/>
      </w:pPr>
      <w:rPr>
        <w:rFonts w:hint="default"/>
        <w:b w:val="0"/>
        <w:i w:val="0"/>
        <w:sz w:val="24"/>
      </w:rPr>
    </w:lvl>
    <w:lvl w:ilvl="2">
      <w:start w:val="4"/>
      <w:numFmt w:val="decimal"/>
      <w:lvlText w:val="%3."/>
      <w:lvlJc w:val="left"/>
      <w:pPr>
        <w:tabs>
          <w:tab w:val="num" w:pos="360"/>
        </w:tabs>
        <w:ind w:left="0" w:firstLine="0"/>
      </w:pPr>
      <w:rPr>
        <w:rFonts w:hint="default"/>
        <w:b/>
        <w:i w:val="0"/>
        <w:sz w:val="24"/>
      </w:rPr>
    </w:lvl>
    <w:lvl w:ilvl="3">
      <w:start w:val="1"/>
      <w:numFmt w:val="lowerLetter"/>
      <w:lvlText w:val="%4)"/>
      <w:lvlJc w:val="left"/>
      <w:pPr>
        <w:tabs>
          <w:tab w:val="num" w:pos="360"/>
        </w:tabs>
        <w:ind w:left="0" w:firstLine="0"/>
      </w:pPr>
      <w:rPr>
        <w:rFonts w:hint="default"/>
        <w:b w:val="0"/>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CD6541"/>
    <w:multiLevelType w:val="hybridMultilevel"/>
    <w:tmpl w:val="561A7826"/>
    <w:lvl w:ilvl="0" w:tplc="1E4CD434">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C50137"/>
    <w:multiLevelType w:val="hybridMultilevel"/>
    <w:tmpl w:val="9C7E2B72"/>
    <w:lvl w:ilvl="0" w:tplc="139EDAE8">
      <w:start w:val="1"/>
      <w:numFmt w:val="decimal"/>
      <w:lvlText w:val="%1)"/>
      <w:lvlJc w:val="left"/>
      <w:pPr>
        <w:tabs>
          <w:tab w:val="num" w:pos="360"/>
        </w:tabs>
        <w:ind w:left="0" w:firstLine="0"/>
      </w:pPr>
      <w:rPr>
        <w:rFonts w:hint="default"/>
        <w:b w:val="0"/>
        <w:i w:val="0"/>
      </w:rPr>
    </w:lvl>
    <w:lvl w:ilvl="1" w:tplc="103E8F92">
      <w:start w:val="4"/>
      <w:numFmt w:val="upperLetter"/>
      <w:lvlText w:val="%2."/>
      <w:lvlJc w:val="left"/>
      <w:pPr>
        <w:tabs>
          <w:tab w:val="num" w:pos="360"/>
        </w:tabs>
        <w:ind w:left="0" w:firstLine="0"/>
      </w:pPr>
      <w:rPr>
        <w:rFonts w:hint="default"/>
        <w:b/>
        <w:sz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357C9"/>
    <w:multiLevelType w:val="hybridMultilevel"/>
    <w:tmpl w:val="1EA4D6E8"/>
    <w:lvl w:ilvl="0" w:tplc="B1081F56">
      <w:start w:val="1"/>
      <w:numFmt w:val="decimal"/>
      <w:lvlText w:val="%1)"/>
      <w:lvlJc w:val="left"/>
      <w:pPr>
        <w:tabs>
          <w:tab w:val="num" w:pos="360"/>
        </w:tabs>
        <w:ind w:left="0" w:firstLine="0"/>
      </w:pPr>
      <w:rPr>
        <w:rFonts w:hint="default"/>
        <w:b w:val="0"/>
        <w:i w:val="0"/>
      </w:rPr>
    </w:lvl>
    <w:lvl w:ilvl="1" w:tplc="304E8B92">
      <w:start w:val="1"/>
      <w:numFmt w:val="lowerLetter"/>
      <w:lvlText w:val="%2."/>
      <w:lvlJc w:val="left"/>
      <w:pPr>
        <w:tabs>
          <w:tab w:val="num" w:pos="360"/>
        </w:tabs>
        <w:ind w:left="0" w:firstLine="0"/>
      </w:pPr>
      <w:rPr>
        <w:rFonts w:hint="default"/>
        <w:b w:val="0"/>
        <w:i w:val="0"/>
        <w:sz w:val="24"/>
      </w:rPr>
    </w:lvl>
    <w:lvl w:ilvl="2" w:tplc="E4009956">
      <w:start w:val="1"/>
      <w:numFmt w:val="lowerRoman"/>
      <w:lvlText w:val="%3)"/>
      <w:lvlJc w:val="left"/>
      <w:pPr>
        <w:tabs>
          <w:tab w:val="num" w:pos="720"/>
        </w:tabs>
        <w:ind w:left="0" w:firstLine="0"/>
      </w:pPr>
      <w:rPr>
        <w:rFonts w:hint="default"/>
        <w:b w:val="0"/>
        <w:i w:val="0"/>
        <w:sz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395F14"/>
    <w:multiLevelType w:val="hybridMultilevel"/>
    <w:tmpl w:val="98741FBC"/>
    <w:lvl w:ilvl="0" w:tplc="7D2A17DE">
      <w:start w:val="1"/>
      <w:numFmt w:val="decimal"/>
      <w:lvlText w:val="%1."/>
      <w:lvlJc w:val="left"/>
      <w:pPr>
        <w:tabs>
          <w:tab w:val="num" w:pos="360"/>
        </w:tabs>
        <w:ind w:left="0" w:firstLine="0"/>
      </w:pPr>
      <w:rPr>
        <w:rFonts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6E3883"/>
    <w:multiLevelType w:val="multilevel"/>
    <w:tmpl w:val="7730E61E"/>
    <w:lvl w:ilvl="0">
      <w:start w:val="3"/>
      <w:numFmt w:val="decimal"/>
      <w:lvlText w:val="%1."/>
      <w:lvlJc w:val="left"/>
      <w:pPr>
        <w:tabs>
          <w:tab w:val="num" w:pos="360"/>
        </w:tabs>
        <w:ind w:left="0" w:firstLine="0"/>
      </w:pPr>
      <w:rPr>
        <w:rFonts w:hint="default"/>
        <w:b/>
        <w:i w:val="0"/>
        <w:sz w:val="24"/>
      </w:rPr>
    </w:lvl>
    <w:lvl w:ilvl="1">
      <w:start w:val="1"/>
      <w:numFmt w:val="lowerLetter"/>
      <w:lvlText w:val="%2)"/>
      <w:lvlJc w:val="left"/>
      <w:pPr>
        <w:tabs>
          <w:tab w:val="num" w:pos="360"/>
        </w:tabs>
        <w:ind w:left="0" w:firstLine="0"/>
      </w:pPr>
      <w:rPr>
        <w:rFonts w:hint="default"/>
        <w:b w:val="0"/>
        <w:i w:val="0"/>
        <w:sz w:val="24"/>
      </w:rPr>
    </w:lvl>
    <w:lvl w:ilvl="2">
      <w:start w:val="4"/>
      <w:numFmt w:val="decimal"/>
      <w:lvlText w:val="%3."/>
      <w:lvlJc w:val="left"/>
      <w:pPr>
        <w:tabs>
          <w:tab w:val="num" w:pos="360"/>
        </w:tabs>
        <w:ind w:left="0" w:firstLine="0"/>
      </w:pPr>
      <w:rPr>
        <w:rFonts w:hint="default"/>
        <w:b/>
        <w:i w:val="0"/>
        <w:sz w:val="24"/>
      </w:rPr>
    </w:lvl>
    <w:lvl w:ilvl="3">
      <w:start w:val="1"/>
      <w:numFmt w:val="lowerLetter"/>
      <w:lvlText w:val="%4)"/>
      <w:lvlJc w:val="left"/>
      <w:pPr>
        <w:tabs>
          <w:tab w:val="num" w:pos="360"/>
        </w:tabs>
        <w:ind w:left="0" w:firstLine="0"/>
      </w:pPr>
      <w:rPr>
        <w:rFonts w:hint="default"/>
        <w:b w:val="0"/>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41356B1"/>
    <w:multiLevelType w:val="multilevel"/>
    <w:tmpl w:val="5BF65C5C"/>
    <w:lvl w:ilvl="0">
      <w:start w:val="1"/>
      <w:numFmt w:val="upperRoman"/>
      <w:lvlText w:val="%1."/>
      <w:lvlJc w:val="left"/>
      <w:pPr>
        <w:tabs>
          <w:tab w:val="num" w:pos="720"/>
        </w:tabs>
        <w:ind w:left="720" w:hanging="720"/>
      </w:pPr>
      <w:rPr>
        <w:rFonts w:ascii="Times New Roman" w:hAnsi="Times New Roman"/>
        <w:b/>
        <w:i w:val="0"/>
        <w:caps/>
        <w:smallCaps w:val="0"/>
        <w:color w:val="000000"/>
        <w:sz w:val="24"/>
        <w:u w:val="none"/>
      </w:rPr>
    </w:lvl>
    <w:lvl w:ilvl="1">
      <w:start w:val="1"/>
      <w:numFmt w:val="upperLetter"/>
      <w:lvlText w:val="%2."/>
      <w:lvlJc w:val="left"/>
      <w:pPr>
        <w:tabs>
          <w:tab w:val="num" w:pos="1440"/>
        </w:tabs>
        <w:ind w:left="1440" w:hanging="720"/>
      </w:pPr>
      <w:rPr>
        <w:rFonts w:ascii="Times New Roman" w:hAnsi="Times New Roman"/>
        <w:b/>
        <w:i w:val="0"/>
        <w:caps w:val="0"/>
        <w:smallCaps w:val="0"/>
        <w:color w:val="000000"/>
        <w:sz w:val="24"/>
        <w:u w:val="none"/>
      </w:rPr>
    </w:lvl>
    <w:lvl w:ilvl="2">
      <w:start w:val="1"/>
      <w:numFmt w:val="decimal"/>
      <w:lvlText w:val="%3."/>
      <w:lvlJc w:val="left"/>
      <w:pPr>
        <w:tabs>
          <w:tab w:val="num" w:pos="2160"/>
        </w:tabs>
        <w:ind w:left="2160" w:hanging="720"/>
      </w:pPr>
      <w:rPr>
        <w:rFonts w:ascii="Times New Roman" w:hAnsi="Times New Roman"/>
        <w:b/>
        <w:i w:val="0"/>
        <w:caps w:val="0"/>
        <w:color w:val="000000"/>
        <w:sz w:val="24"/>
        <w:u w:val="none"/>
      </w:rPr>
    </w:lvl>
    <w:lvl w:ilvl="3">
      <w:start w:val="1"/>
      <w:numFmt w:val="lowerLetter"/>
      <w:lvlText w:val="%4."/>
      <w:lvlJc w:val="left"/>
      <w:pPr>
        <w:tabs>
          <w:tab w:val="num" w:pos="2880"/>
        </w:tabs>
        <w:ind w:left="2880" w:hanging="720"/>
      </w:pPr>
      <w:rPr>
        <w:rFonts w:ascii="Times New Roman" w:hAnsi="Times New Roman"/>
        <w:b w:val="0"/>
        <w:i w:val="0"/>
        <w:caps w:val="0"/>
        <w:smallCaps w:val="0"/>
        <w:color w:val="000000"/>
        <w:sz w:val="24"/>
        <w:u w:val="none"/>
      </w:rPr>
    </w:lvl>
    <w:lvl w:ilvl="4">
      <w:start w:val="1"/>
      <w:numFmt w:val="decimal"/>
      <w:lvlText w:val="(%5)"/>
      <w:lvlJc w:val="left"/>
      <w:pPr>
        <w:tabs>
          <w:tab w:val="num" w:pos="3600"/>
        </w:tabs>
        <w:ind w:left="3600" w:hanging="720"/>
      </w:pPr>
      <w:rPr>
        <w:rFonts w:ascii="Times New Roman" w:hAnsi="Times New Roman"/>
        <w:b w:val="0"/>
        <w:i w:val="0"/>
        <w:caps w:val="0"/>
        <w:color w:val="000000"/>
        <w:sz w:val="24"/>
        <w:u w:val="none"/>
      </w:rPr>
    </w:lvl>
    <w:lvl w:ilvl="5">
      <w:start w:val="1"/>
      <w:numFmt w:val="lowerLetter"/>
      <w:lvlText w:val="(%6)"/>
      <w:lvlJc w:val="left"/>
      <w:pPr>
        <w:tabs>
          <w:tab w:val="num" w:pos="4320"/>
        </w:tabs>
        <w:ind w:left="4320" w:hanging="720"/>
      </w:pPr>
      <w:rPr>
        <w:smallCaps w:val="0"/>
        <w:sz w:val="24"/>
      </w:rPr>
    </w:lvl>
    <w:lvl w:ilvl="6">
      <w:start w:val="1"/>
      <w:numFmt w:val="lowerRoman"/>
      <w:lvlText w:val="(%7)"/>
      <w:lvlJc w:val="left"/>
      <w:pPr>
        <w:tabs>
          <w:tab w:val="num" w:pos="5040"/>
        </w:tabs>
        <w:ind w:left="5040" w:hanging="720"/>
      </w:pPr>
      <w:rPr>
        <w:rFonts w:ascii="Times New Roman" w:hAnsi="Times New Roman"/>
        <w:smallCaps w:val="0"/>
        <w:sz w:val="24"/>
      </w:rPr>
    </w:lvl>
    <w:lvl w:ilvl="7">
      <w:start w:val="1"/>
      <w:numFmt w:val="lowerLetter"/>
      <w:lvlText w:val="%8)"/>
      <w:lvlJc w:val="left"/>
      <w:pPr>
        <w:tabs>
          <w:tab w:val="num" w:pos="5760"/>
        </w:tabs>
        <w:ind w:left="5760" w:hanging="720"/>
      </w:pPr>
      <w:rPr>
        <w:rFonts w:ascii="Times New Roman" w:hAnsi="Times New Roman"/>
        <w:caps/>
        <w:smallCaps w:val="0"/>
        <w:sz w:val="24"/>
      </w:rPr>
    </w:lvl>
    <w:lvl w:ilvl="8">
      <w:start w:val="1"/>
      <w:numFmt w:val="lowerRoman"/>
      <w:lvlText w:val="%9)"/>
      <w:lvlJc w:val="left"/>
      <w:pPr>
        <w:tabs>
          <w:tab w:val="num" w:pos="6480"/>
        </w:tabs>
        <w:ind w:left="6480" w:hanging="720"/>
      </w:pPr>
      <w:rPr>
        <w:smallCaps w:val="0"/>
      </w:rPr>
    </w:lvl>
  </w:abstractNum>
  <w:abstractNum w:abstractNumId="22" w15:restartNumberingAfterBreak="0">
    <w:nsid w:val="47A00007"/>
    <w:multiLevelType w:val="multilevel"/>
    <w:tmpl w:val="7730E61E"/>
    <w:lvl w:ilvl="0">
      <w:start w:val="3"/>
      <w:numFmt w:val="decimal"/>
      <w:lvlText w:val="%1."/>
      <w:lvlJc w:val="left"/>
      <w:pPr>
        <w:tabs>
          <w:tab w:val="num" w:pos="360"/>
        </w:tabs>
        <w:ind w:left="0" w:firstLine="0"/>
      </w:pPr>
      <w:rPr>
        <w:rFonts w:hint="default"/>
        <w:b/>
        <w:i w:val="0"/>
        <w:sz w:val="24"/>
      </w:rPr>
    </w:lvl>
    <w:lvl w:ilvl="1">
      <w:start w:val="1"/>
      <w:numFmt w:val="lowerLetter"/>
      <w:lvlText w:val="%2)"/>
      <w:lvlJc w:val="left"/>
      <w:pPr>
        <w:tabs>
          <w:tab w:val="num" w:pos="360"/>
        </w:tabs>
        <w:ind w:left="0" w:firstLine="0"/>
      </w:pPr>
      <w:rPr>
        <w:rFonts w:hint="default"/>
        <w:b w:val="0"/>
        <w:i w:val="0"/>
        <w:sz w:val="24"/>
      </w:rPr>
    </w:lvl>
    <w:lvl w:ilvl="2">
      <w:start w:val="4"/>
      <w:numFmt w:val="decimal"/>
      <w:lvlText w:val="%3."/>
      <w:lvlJc w:val="left"/>
      <w:pPr>
        <w:tabs>
          <w:tab w:val="num" w:pos="360"/>
        </w:tabs>
        <w:ind w:left="0" w:firstLine="0"/>
      </w:pPr>
      <w:rPr>
        <w:rFonts w:hint="default"/>
        <w:b/>
        <w:i w:val="0"/>
        <w:sz w:val="24"/>
      </w:rPr>
    </w:lvl>
    <w:lvl w:ilvl="3">
      <w:start w:val="1"/>
      <w:numFmt w:val="lowerLetter"/>
      <w:lvlText w:val="%4)"/>
      <w:lvlJc w:val="left"/>
      <w:pPr>
        <w:tabs>
          <w:tab w:val="num" w:pos="360"/>
        </w:tabs>
        <w:ind w:left="0" w:firstLine="0"/>
      </w:pPr>
      <w:rPr>
        <w:rFonts w:hint="default"/>
        <w:b w:val="0"/>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BB65776"/>
    <w:multiLevelType w:val="hybridMultilevel"/>
    <w:tmpl w:val="80E07D3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40D4CB9"/>
    <w:multiLevelType w:val="hybridMultilevel"/>
    <w:tmpl w:val="ECD89ACE"/>
    <w:lvl w:ilvl="0" w:tplc="45BA86CE">
      <w:start w:val="1"/>
      <w:numFmt w:val="upperLetter"/>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7F752F"/>
    <w:multiLevelType w:val="multilevel"/>
    <w:tmpl w:val="7730E61E"/>
    <w:lvl w:ilvl="0">
      <w:start w:val="3"/>
      <w:numFmt w:val="decimal"/>
      <w:lvlText w:val="%1."/>
      <w:lvlJc w:val="left"/>
      <w:pPr>
        <w:tabs>
          <w:tab w:val="num" w:pos="360"/>
        </w:tabs>
        <w:ind w:left="0" w:firstLine="0"/>
      </w:pPr>
      <w:rPr>
        <w:rFonts w:hint="default"/>
        <w:b/>
        <w:i w:val="0"/>
        <w:sz w:val="24"/>
      </w:rPr>
    </w:lvl>
    <w:lvl w:ilvl="1">
      <w:start w:val="1"/>
      <w:numFmt w:val="lowerLetter"/>
      <w:lvlText w:val="%2)"/>
      <w:lvlJc w:val="left"/>
      <w:pPr>
        <w:tabs>
          <w:tab w:val="num" w:pos="360"/>
        </w:tabs>
        <w:ind w:left="0" w:firstLine="0"/>
      </w:pPr>
      <w:rPr>
        <w:rFonts w:hint="default"/>
        <w:b w:val="0"/>
        <w:i w:val="0"/>
        <w:sz w:val="24"/>
      </w:rPr>
    </w:lvl>
    <w:lvl w:ilvl="2">
      <w:start w:val="4"/>
      <w:numFmt w:val="decimal"/>
      <w:lvlText w:val="%3."/>
      <w:lvlJc w:val="left"/>
      <w:pPr>
        <w:tabs>
          <w:tab w:val="num" w:pos="360"/>
        </w:tabs>
        <w:ind w:left="0" w:firstLine="0"/>
      </w:pPr>
      <w:rPr>
        <w:rFonts w:hint="default"/>
        <w:b/>
        <w:i w:val="0"/>
        <w:sz w:val="24"/>
      </w:rPr>
    </w:lvl>
    <w:lvl w:ilvl="3">
      <w:start w:val="1"/>
      <w:numFmt w:val="lowerLetter"/>
      <w:lvlText w:val="%4)"/>
      <w:lvlJc w:val="left"/>
      <w:pPr>
        <w:tabs>
          <w:tab w:val="num" w:pos="360"/>
        </w:tabs>
        <w:ind w:left="0" w:firstLine="0"/>
      </w:pPr>
      <w:rPr>
        <w:rFonts w:hint="default"/>
        <w:b w:val="0"/>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8741A10"/>
    <w:multiLevelType w:val="hybridMultilevel"/>
    <w:tmpl w:val="0B6EC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9D5213"/>
    <w:multiLevelType w:val="hybridMultilevel"/>
    <w:tmpl w:val="F71EB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B3D35"/>
    <w:multiLevelType w:val="hybridMultilevel"/>
    <w:tmpl w:val="FEA22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B63BC1"/>
    <w:multiLevelType w:val="hybridMultilevel"/>
    <w:tmpl w:val="3162C36E"/>
    <w:lvl w:ilvl="0" w:tplc="87822BEE">
      <w:start w:val="7"/>
      <w:numFmt w:val="upperLetter"/>
      <w:lvlText w:val="%1."/>
      <w:lvlJc w:val="left"/>
      <w:pPr>
        <w:tabs>
          <w:tab w:val="num" w:pos="360"/>
        </w:tabs>
        <w:ind w:left="0" w:firstLine="0"/>
      </w:pPr>
      <w:rPr>
        <w:rFonts w:hint="default"/>
        <w:b/>
        <w:sz w:val="28"/>
      </w:rPr>
    </w:lvl>
    <w:lvl w:ilvl="1" w:tplc="D8C230E4">
      <w:start w:val="1"/>
      <w:numFmt w:val="decimal"/>
      <w:lvlText w:val="%2."/>
      <w:lvlJc w:val="left"/>
      <w:pPr>
        <w:tabs>
          <w:tab w:val="num" w:pos="360"/>
        </w:tabs>
        <w:ind w:left="0" w:firstLine="0"/>
      </w:pPr>
      <w:rPr>
        <w:rFonts w:hint="default"/>
        <w:b/>
        <w:i w:val="0"/>
        <w:sz w:val="24"/>
      </w:rPr>
    </w:lvl>
    <w:lvl w:ilvl="2" w:tplc="10D665DA">
      <w:start w:val="8"/>
      <w:numFmt w:val="upperLetter"/>
      <w:lvlText w:val="%3."/>
      <w:lvlJc w:val="left"/>
      <w:pPr>
        <w:tabs>
          <w:tab w:val="num" w:pos="360"/>
        </w:tabs>
        <w:ind w:left="0" w:firstLine="0"/>
      </w:pPr>
      <w:rPr>
        <w:rFonts w:hint="default"/>
        <w:b/>
        <w:sz w:val="28"/>
      </w:rPr>
    </w:lvl>
    <w:lvl w:ilvl="3" w:tplc="B6103630">
      <w:start w:val="1"/>
      <w:numFmt w:val="decimal"/>
      <w:lvlText w:val="%4."/>
      <w:lvlJc w:val="left"/>
      <w:pPr>
        <w:tabs>
          <w:tab w:val="num" w:pos="360"/>
        </w:tabs>
        <w:ind w:left="0" w:firstLine="0"/>
      </w:pPr>
      <w:rPr>
        <w:rFont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2C3159"/>
    <w:multiLevelType w:val="hybridMultilevel"/>
    <w:tmpl w:val="DF0EA042"/>
    <w:lvl w:ilvl="0" w:tplc="0DF6E48E">
      <w:start w:val="3"/>
      <w:numFmt w:val="decimal"/>
      <w:lvlText w:val="%1."/>
      <w:lvlJc w:val="left"/>
      <w:pPr>
        <w:tabs>
          <w:tab w:val="num" w:pos="360"/>
        </w:tabs>
        <w:ind w:left="0" w:firstLine="0"/>
      </w:pPr>
      <w:rPr>
        <w:rFonts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DB5C9A"/>
    <w:multiLevelType w:val="hybridMultilevel"/>
    <w:tmpl w:val="FEA22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466E83"/>
    <w:multiLevelType w:val="hybridMultilevel"/>
    <w:tmpl w:val="AF92EEE4"/>
    <w:lvl w:ilvl="0" w:tplc="B600D33C">
      <w:start w:val="1"/>
      <w:numFmt w:val="lowerLetter"/>
      <w:lvlText w:val="%1)"/>
      <w:lvlJc w:val="left"/>
      <w:pPr>
        <w:tabs>
          <w:tab w:val="num" w:pos="720"/>
        </w:tabs>
        <w:ind w:left="720" w:hanging="720"/>
      </w:pPr>
      <w:rPr>
        <w:rFonts w:hint="default"/>
        <w:b/>
        <w:i w:val="0"/>
        <w:sz w:val="24"/>
      </w:rPr>
    </w:lvl>
    <w:lvl w:ilvl="1" w:tplc="43E2AEA8">
      <w:start w:val="1"/>
      <w:numFmt w:val="decimal"/>
      <w:lvlText w:val="%2)"/>
      <w:lvlJc w:val="left"/>
      <w:pPr>
        <w:tabs>
          <w:tab w:val="num" w:pos="720"/>
        </w:tabs>
        <w:ind w:left="720" w:hanging="720"/>
      </w:pPr>
      <w:rPr>
        <w:rFonts w:hint="default"/>
        <w:b w:val="0"/>
        <w:i w:val="0"/>
      </w:rPr>
    </w:lvl>
    <w:lvl w:ilvl="2" w:tplc="0FB01890">
      <w:start w:val="4"/>
      <w:numFmt w:val="lowerLetter"/>
      <w:lvlText w:val="%3)"/>
      <w:lvlJc w:val="left"/>
      <w:pPr>
        <w:tabs>
          <w:tab w:val="num" w:pos="720"/>
        </w:tabs>
        <w:ind w:left="720" w:hanging="720"/>
      </w:pPr>
      <w:rPr>
        <w:rFonts w:hint="default"/>
        <w:b/>
        <w:i w:val="0"/>
        <w:sz w:val="24"/>
      </w:rPr>
    </w:lvl>
    <w:lvl w:ilvl="3" w:tplc="A1D63FD6">
      <w:start w:val="1"/>
      <w:numFmt w:val="decimal"/>
      <w:lvlText w:val="%4)"/>
      <w:lvlJc w:val="left"/>
      <w:pPr>
        <w:tabs>
          <w:tab w:val="num" w:pos="720"/>
        </w:tabs>
        <w:ind w:left="720" w:hanging="720"/>
      </w:pPr>
      <w:rPr>
        <w:rFonts w:hint="default"/>
        <w:b w:val="0"/>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1826F3"/>
    <w:multiLevelType w:val="multilevel"/>
    <w:tmpl w:val="E4169CB6"/>
    <w:lvl w:ilvl="0">
      <w:start w:val="1"/>
      <w:numFmt w:val="decimal"/>
      <w:lvlText w:val="%1."/>
      <w:lvlJc w:val="left"/>
      <w:pPr>
        <w:tabs>
          <w:tab w:val="num" w:pos="720"/>
        </w:tabs>
        <w:ind w:left="360" w:firstLine="0"/>
      </w:pPr>
      <w:rPr>
        <w:rFonts w:hint="default"/>
        <w:b/>
        <w:i w:val="0"/>
        <w:sz w:val="24"/>
      </w:rPr>
    </w:lvl>
    <w:lvl w:ilvl="1">
      <w:start w:val="1"/>
      <w:numFmt w:val="decimal"/>
      <w:lvlText w:val="%2."/>
      <w:lvlJc w:val="left"/>
      <w:pPr>
        <w:tabs>
          <w:tab w:val="num" w:pos="360"/>
        </w:tabs>
        <w:ind w:left="0" w:firstLine="0"/>
      </w:pPr>
      <w:rPr>
        <w:rFonts w:hint="default"/>
        <w:b/>
        <w:i w:val="0"/>
        <w:sz w:val="24"/>
      </w:rPr>
    </w:lvl>
    <w:lvl w:ilvl="2">
      <w:start w:val="1"/>
      <w:numFmt w:val="lowerLetter"/>
      <w:lvlText w:val="%3)"/>
      <w:lvlJc w:val="left"/>
      <w:pPr>
        <w:tabs>
          <w:tab w:val="num" w:pos="360"/>
        </w:tabs>
        <w:ind w:left="0" w:firstLine="0"/>
      </w:pPr>
      <w:rPr>
        <w:rFonts w:hint="default"/>
        <w:b/>
        <w:i w:val="0"/>
        <w:sz w:val="24"/>
      </w:rPr>
    </w:lvl>
    <w:lvl w:ilvl="3">
      <w:start w:val="1"/>
      <w:numFmt w:val="decimal"/>
      <w:lvlText w:val="%4)"/>
      <w:lvlJc w:val="left"/>
      <w:pPr>
        <w:tabs>
          <w:tab w:val="num" w:pos="360"/>
        </w:tabs>
        <w:ind w:left="0" w:firstLine="0"/>
      </w:pPr>
      <w:rPr>
        <w:rFonts w:hint="default"/>
        <w:b w:val="0"/>
        <w:i w:val="0"/>
      </w:rPr>
    </w:lvl>
    <w:lvl w:ilvl="4">
      <w:start w:val="2"/>
      <w:numFmt w:val="lowerLetter"/>
      <w:lvlText w:val="%5)"/>
      <w:lvlJc w:val="left"/>
      <w:pPr>
        <w:tabs>
          <w:tab w:val="num" w:pos="360"/>
        </w:tabs>
        <w:ind w:left="0" w:firstLine="0"/>
      </w:pPr>
      <w:rPr>
        <w:rFonts w:hint="default"/>
        <w:b/>
        <w:i w:val="0"/>
        <w:sz w:val="24"/>
      </w:rPr>
    </w:lvl>
    <w:lvl w:ilvl="5">
      <w:start w:val="1"/>
      <w:numFmt w:val="decimal"/>
      <w:lvlText w:val="%6)"/>
      <w:lvlJc w:val="left"/>
      <w:pPr>
        <w:tabs>
          <w:tab w:val="num" w:pos="360"/>
        </w:tabs>
        <w:ind w:left="0" w:firstLine="0"/>
      </w:pPr>
      <w:rPr>
        <w:rFonts w:hint="default"/>
        <w:b w:val="0"/>
        <w:i w:val="0"/>
      </w:rPr>
    </w:lvl>
    <w:lvl w:ilvl="6">
      <w:start w:val="3"/>
      <w:numFmt w:val="lowerLetter"/>
      <w:lvlText w:val="%7)"/>
      <w:lvlJc w:val="left"/>
      <w:pPr>
        <w:tabs>
          <w:tab w:val="num" w:pos="360"/>
        </w:tabs>
        <w:ind w:left="0" w:firstLine="0"/>
      </w:pPr>
      <w:rPr>
        <w:rFonts w:hint="default"/>
        <w:b w:val="0"/>
        <w:i w:val="0"/>
        <w:sz w:val="24"/>
      </w:rPr>
    </w:lvl>
    <w:lvl w:ilvl="7">
      <w:start w:val="1"/>
      <w:numFmt w:val="decimal"/>
      <w:lvlText w:val="%8)"/>
      <w:lvlJc w:val="left"/>
      <w:pPr>
        <w:tabs>
          <w:tab w:val="num" w:pos="360"/>
        </w:tabs>
        <w:ind w:left="0" w:firstLine="0"/>
      </w:pPr>
      <w:rPr>
        <w:rFonts w:hint="default"/>
        <w:b w:val="0"/>
        <w:i w:val="0"/>
      </w:rPr>
    </w:lvl>
    <w:lvl w:ilvl="8">
      <w:start w:val="1"/>
      <w:numFmt w:val="lowerLetter"/>
      <w:lvlText w:val="%9."/>
      <w:lvlJc w:val="left"/>
      <w:pPr>
        <w:tabs>
          <w:tab w:val="num" w:pos="360"/>
        </w:tabs>
        <w:ind w:left="0" w:firstLine="0"/>
      </w:pPr>
      <w:rPr>
        <w:rFonts w:hint="default"/>
        <w:b w:val="0"/>
        <w:i w:val="0"/>
        <w:sz w:val="24"/>
      </w:rPr>
    </w:lvl>
  </w:abstractNum>
  <w:abstractNum w:abstractNumId="34" w15:restartNumberingAfterBreak="0">
    <w:nsid w:val="66824422"/>
    <w:multiLevelType w:val="hybridMultilevel"/>
    <w:tmpl w:val="C712B25E"/>
    <w:lvl w:ilvl="0" w:tplc="3F88B894">
      <w:start w:val="1"/>
      <w:numFmt w:val="upperLette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B151E8"/>
    <w:multiLevelType w:val="hybridMultilevel"/>
    <w:tmpl w:val="0BAAE1D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9506B23"/>
    <w:multiLevelType w:val="hybridMultilevel"/>
    <w:tmpl w:val="7A7ED7D0"/>
    <w:lvl w:ilvl="0" w:tplc="7A6288F6">
      <w:start w:val="1"/>
      <w:numFmt w:val="lowerLetter"/>
      <w:lvlText w:val="%1)"/>
      <w:lvlJc w:val="left"/>
      <w:pPr>
        <w:tabs>
          <w:tab w:val="num" w:pos="720"/>
        </w:tabs>
        <w:ind w:left="720" w:hanging="720"/>
      </w:pPr>
      <w:rPr>
        <w:rFonts w:hint="default"/>
        <w:b/>
        <w:i w:val="0"/>
        <w:sz w:val="24"/>
      </w:rPr>
    </w:lvl>
    <w:lvl w:ilvl="1" w:tplc="7DFCC1B2">
      <w:start w:val="1"/>
      <w:numFmt w:val="lowerLetter"/>
      <w:lvlText w:val="%2)"/>
      <w:lvlJc w:val="left"/>
      <w:pPr>
        <w:tabs>
          <w:tab w:val="num" w:pos="900"/>
        </w:tabs>
        <w:ind w:left="900" w:hanging="720"/>
      </w:pPr>
      <w:rPr>
        <w:rFonts w:hint="default"/>
        <w:b w:val="0"/>
        <w:i w:val="0"/>
        <w:sz w:val="24"/>
      </w:rPr>
    </w:lvl>
    <w:lvl w:ilvl="2" w:tplc="AF967844">
      <w:start w:val="3"/>
      <w:numFmt w:val="decimal"/>
      <w:lvlText w:val="%3."/>
      <w:lvlJc w:val="left"/>
      <w:pPr>
        <w:tabs>
          <w:tab w:val="num" w:pos="720"/>
        </w:tabs>
        <w:ind w:left="720" w:hanging="720"/>
      </w:pPr>
      <w:rPr>
        <w:rFonts w:hint="default"/>
        <w:b/>
        <w:i w:val="0"/>
      </w:rPr>
    </w:lvl>
    <w:lvl w:ilvl="3" w:tplc="F4E6B8A6">
      <w:start w:val="1"/>
      <w:numFmt w:val="lowerLetter"/>
      <w:lvlText w:val="%4)"/>
      <w:lvlJc w:val="left"/>
      <w:pPr>
        <w:tabs>
          <w:tab w:val="num" w:pos="720"/>
        </w:tabs>
        <w:ind w:left="720" w:hanging="720"/>
      </w:pPr>
      <w:rPr>
        <w:rFonts w:hint="default"/>
        <w:b w:val="0"/>
        <w:i w:val="0"/>
        <w:sz w:val="24"/>
      </w:rPr>
    </w:lvl>
    <w:lvl w:ilvl="4" w:tplc="F4BA2050">
      <w:start w:val="5"/>
      <w:numFmt w:val="decimal"/>
      <w:lvlText w:val="%5."/>
      <w:lvlJc w:val="left"/>
      <w:pPr>
        <w:tabs>
          <w:tab w:val="num" w:pos="720"/>
        </w:tabs>
        <w:ind w:left="720" w:hanging="720"/>
      </w:pPr>
      <w:rPr>
        <w:rFonts w:hint="default"/>
        <w:b/>
        <w:i w:val="0"/>
      </w:rPr>
    </w:lvl>
    <w:lvl w:ilvl="5" w:tplc="147E96B8">
      <w:start w:val="1"/>
      <w:numFmt w:val="lowerLetter"/>
      <w:lvlText w:val="%6)"/>
      <w:lvlJc w:val="left"/>
      <w:pPr>
        <w:tabs>
          <w:tab w:val="num" w:pos="720"/>
        </w:tabs>
        <w:ind w:left="720" w:hanging="720"/>
      </w:pPr>
      <w:rPr>
        <w:rFonts w:hint="default"/>
        <w:b/>
        <w:i w:val="0"/>
        <w:sz w:val="24"/>
      </w:rPr>
    </w:lvl>
    <w:lvl w:ilvl="6" w:tplc="81BA3CFE">
      <w:start w:val="6"/>
      <w:numFmt w:val="decimal"/>
      <w:lvlText w:val="%7."/>
      <w:lvlJc w:val="left"/>
      <w:pPr>
        <w:tabs>
          <w:tab w:val="num" w:pos="720"/>
        </w:tabs>
        <w:ind w:left="720" w:hanging="720"/>
      </w:pPr>
      <w:rPr>
        <w:rFonts w:hint="default"/>
        <w:b/>
        <w:i w:val="0"/>
      </w:rPr>
    </w:lvl>
    <w:lvl w:ilvl="7" w:tplc="3CBC72CA">
      <w:start w:val="1"/>
      <w:numFmt w:val="lowerLetter"/>
      <w:lvlText w:val="%8)"/>
      <w:lvlJc w:val="left"/>
      <w:pPr>
        <w:tabs>
          <w:tab w:val="num" w:pos="720"/>
        </w:tabs>
        <w:ind w:left="720" w:hanging="720"/>
      </w:pPr>
      <w:rPr>
        <w:rFonts w:hint="default"/>
        <w:b/>
        <w:i w:val="0"/>
        <w:sz w:val="24"/>
      </w:rPr>
    </w:lvl>
    <w:lvl w:ilvl="8" w:tplc="0A222DDA">
      <w:start w:val="4"/>
      <w:numFmt w:val="upperLetter"/>
      <w:lvlText w:val="%9."/>
      <w:lvlJc w:val="left"/>
      <w:pPr>
        <w:tabs>
          <w:tab w:val="num" w:pos="720"/>
        </w:tabs>
        <w:ind w:left="720" w:hanging="720"/>
      </w:pPr>
      <w:rPr>
        <w:rFonts w:hint="default"/>
        <w:b/>
        <w:sz w:val="28"/>
      </w:rPr>
    </w:lvl>
  </w:abstractNum>
  <w:abstractNum w:abstractNumId="37" w15:restartNumberingAfterBreak="0">
    <w:nsid w:val="72CE0A29"/>
    <w:multiLevelType w:val="multilevel"/>
    <w:tmpl w:val="7730E61E"/>
    <w:lvl w:ilvl="0">
      <w:start w:val="3"/>
      <w:numFmt w:val="decimal"/>
      <w:lvlText w:val="%1."/>
      <w:lvlJc w:val="left"/>
      <w:pPr>
        <w:tabs>
          <w:tab w:val="num" w:pos="360"/>
        </w:tabs>
        <w:ind w:left="0" w:firstLine="0"/>
      </w:pPr>
      <w:rPr>
        <w:rFonts w:hint="default"/>
        <w:b/>
        <w:i w:val="0"/>
        <w:sz w:val="24"/>
      </w:rPr>
    </w:lvl>
    <w:lvl w:ilvl="1">
      <w:start w:val="1"/>
      <w:numFmt w:val="lowerLetter"/>
      <w:lvlText w:val="%2)"/>
      <w:lvlJc w:val="left"/>
      <w:pPr>
        <w:tabs>
          <w:tab w:val="num" w:pos="360"/>
        </w:tabs>
        <w:ind w:left="0" w:firstLine="0"/>
      </w:pPr>
      <w:rPr>
        <w:rFonts w:hint="default"/>
        <w:b w:val="0"/>
        <w:i w:val="0"/>
        <w:sz w:val="24"/>
      </w:rPr>
    </w:lvl>
    <w:lvl w:ilvl="2">
      <w:start w:val="4"/>
      <w:numFmt w:val="decimal"/>
      <w:lvlText w:val="%3."/>
      <w:lvlJc w:val="left"/>
      <w:pPr>
        <w:tabs>
          <w:tab w:val="num" w:pos="360"/>
        </w:tabs>
        <w:ind w:left="0" w:firstLine="0"/>
      </w:pPr>
      <w:rPr>
        <w:rFonts w:hint="default"/>
        <w:b/>
        <w:i w:val="0"/>
        <w:sz w:val="24"/>
      </w:rPr>
    </w:lvl>
    <w:lvl w:ilvl="3">
      <w:start w:val="1"/>
      <w:numFmt w:val="lowerLetter"/>
      <w:lvlText w:val="%4)"/>
      <w:lvlJc w:val="left"/>
      <w:pPr>
        <w:tabs>
          <w:tab w:val="num" w:pos="360"/>
        </w:tabs>
        <w:ind w:left="0" w:firstLine="0"/>
      </w:pPr>
      <w:rPr>
        <w:rFonts w:hint="default"/>
        <w:b w:val="0"/>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11301"/>
    <w:multiLevelType w:val="singleLevel"/>
    <w:tmpl w:val="41C245CA"/>
    <w:lvl w:ilvl="0">
      <w:start w:val="1"/>
      <w:numFmt w:val="bullet"/>
      <w:pStyle w:val="BulletList3"/>
      <w:lvlText w:val=""/>
      <w:lvlJc w:val="left"/>
      <w:pPr>
        <w:tabs>
          <w:tab w:val="num" w:pos="360"/>
        </w:tabs>
        <w:ind w:left="360" w:hanging="360"/>
      </w:pPr>
      <w:rPr>
        <w:rFonts w:ascii="Symbol" w:hAnsi="Symbol" w:hint="default"/>
      </w:rPr>
    </w:lvl>
  </w:abstractNum>
  <w:abstractNum w:abstractNumId="39" w15:restartNumberingAfterBreak="0">
    <w:nsid w:val="78EE123E"/>
    <w:multiLevelType w:val="hybridMultilevel"/>
    <w:tmpl w:val="18888836"/>
    <w:lvl w:ilvl="0" w:tplc="C7EE90E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6928382">
    <w:abstractNumId w:val="34"/>
  </w:num>
  <w:num w:numId="2" w16cid:durableId="1038697855">
    <w:abstractNumId w:val="8"/>
  </w:num>
  <w:num w:numId="3" w16cid:durableId="1339194025">
    <w:abstractNumId w:val="32"/>
  </w:num>
  <w:num w:numId="4" w16cid:durableId="1409036156">
    <w:abstractNumId w:val="13"/>
  </w:num>
  <w:num w:numId="5" w16cid:durableId="1765612577">
    <w:abstractNumId w:val="38"/>
  </w:num>
  <w:num w:numId="6" w16cid:durableId="1472289974">
    <w:abstractNumId w:val="36"/>
  </w:num>
  <w:num w:numId="7" w16cid:durableId="736123324">
    <w:abstractNumId w:val="4"/>
  </w:num>
  <w:num w:numId="8" w16cid:durableId="955479327">
    <w:abstractNumId w:val="10"/>
  </w:num>
  <w:num w:numId="9" w16cid:durableId="757603327">
    <w:abstractNumId w:val="17"/>
  </w:num>
  <w:num w:numId="10" w16cid:durableId="745154968">
    <w:abstractNumId w:val="18"/>
  </w:num>
  <w:num w:numId="11" w16cid:durableId="633219996">
    <w:abstractNumId w:val="30"/>
  </w:num>
  <w:num w:numId="12" w16cid:durableId="1519932303">
    <w:abstractNumId w:val="29"/>
  </w:num>
  <w:num w:numId="13" w16cid:durableId="2034305145">
    <w:abstractNumId w:val="3"/>
  </w:num>
  <w:num w:numId="14" w16cid:durableId="2034915871">
    <w:abstractNumId w:val="25"/>
  </w:num>
  <w:num w:numId="15" w16cid:durableId="1560556698">
    <w:abstractNumId w:val="15"/>
  </w:num>
  <w:num w:numId="16" w16cid:durableId="268659093">
    <w:abstractNumId w:val="6"/>
  </w:num>
  <w:num w:numId="17" w16cid:durableId="1591505009">
    <w:abstractNumId w:val="37"/>
  </w:num>
  <w:num w:numId="18" w16cid:durableId="21981204">
    <w:abstractNumId w:val="20"/>
  </w:num>
  <w:num w:numId="19" w16cid:durableId="621225251">
    <w:abstractNumId w:val="22"/>
  </w:num>
  <w:num w:numId="20" w16cid:durableId="987125059">
    <w:abstractNumId w:val="11"/>
  </w:num>
  <w:num w:numId="21" w16cid:durableId="1097484507">
    <w:abstractNumId w:val="34"/>
    <w:lvlOverride w:ilvl="0">
      <w:startOverride w:val="3"/>
    </w:lvlOverride>
  </w:num>
  <w:num w:numId="22" w16cid:durableId="1010063462">
    <w:abstractNumId w:val="7"/>
  </w:num>
  <w:num w:numId="23" w16cid:durableId="200747657">
    <w:abstractNumId w:val="19"/>
  </w:num>
  <w:num w:numId="24" w16cid:durableId="1113011216">
    <w:abstractNumId w:val="5"/>
  </w:num>
  <w:num w:numId="25" w16cid:durableId="1794594021">
    <w:abstractNumId w:val="33"/>
  </w:num>
  <w:num w:numId="26" w16cid:durableId="1299260538">
    <w:abstractNumId w:val="14"/>
  </w:num>
  <w:num w:numId="27" w16cid:durableId="946690524">
    <w:abstractNumId w:val="0"/>
  </w:num>
  <w:num w:numId="28" w16cid:durableId="1558397942">
    <w:abstractNumId w:val="23"/>
  </w:num>
  <w:num w:numId="29" w16cid:durableId="491871109">
    <w:abstractNumId w:val="21"/>
  </w:num>
  <w:num w:numId="30" w16cid:durableId="742339966">
    <w:abstractNumId w:val="1"/>
  </w:num>
  <w:num w:numId="31" w16cid:durableId="86587492">
    <w:abstractNumId w:val="12"/>
  </w:num>
  <w:num w:numId="32" w16cid:durableId="1098134655">
    <w:abstractNumId w:val="28"/>
  </w:num>
  <w:num w:numId="33" w16cid:durableId="2019187241">
    <w:abstractNumId w:val="9"/>
  </w:num>
  <w:num w:numId="34" w16cid:durableId="339624263">
    <w:abstractNumId w:val="31"/>
  </w:num>
  <w:num w:numId="35" w16cid:durableId="629827675">
    <w:abstractNumId w:val="26"/>
  </w:num>
  <w:num w:numId="36" w16cid:durableId="217591267">
    <w:abstractNumId w:val="24"/>
  </w:num>
  <w:num w:numId="37" w16cid:durableId="1618173834">
    <w:abstractNumId w:val="39"/>
  </w:num>
  <w:num w:numId="38" w16cid:durableId="1454903654">
    <w:abstractNumId w:val="16"/>
  </w:num>
  <w:num w:numId="39" w16cid:durableId="1070152825">
    <w:abstractNumId w:val="27"/>
  </w:num>
  <w:num w:numId="40" w16cid:durableId="991567541">
    <w:abstractNumId w:val="35"/>
  </w:num>
  <w:num w:numId="41" w16cid:durableId="2092459538">
    <w:abstractNumId w:val="34"/>
  </w:num>
  <w:num w:numId="42" w16cid:durableId="2038384499">
    <w:abstractNumId w:val="2"/>
  </w:num>
  <w:num w:numId="43" w16cid:durableId="91955887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De Leon">
    <w15:presenceInfo w15:providerId="AD" w15:userId="S::David.Deleon@sce.com::bc29887c-c373-465d-9303-a2d6fc9ade43"/>
  </w15:person>
  <w15:person w15:author="Carl W Lisberger">
    <w15:presenceInfo w15:providerId="AD" w15:userId="S::carl.lisberger@sce.com::e3a05f6c-8b2c-4718-b904-2b51d5ef0184"/>
  </w15:person>
  <w15:person w15:author="Danielle Ferralez">
    <w15:presenceInfo w15:providerId="AD" w15:userId="S::Danielle.Ferralez@sce.com::2dfa0a0b-6ed1-4dda-8734-68c6cc83196d"/>
  </w15:person>
  <w15:person w15:author="Thomas Diaz">
    <w15:presenceInfo w15:providerId="AD" w15:userId="S::Thomas.Diaz@sce.com::12735787-d4f5-4047-92db-31343f2916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325"/>
    <w:rsid w:val="000012D9"/>
    <w:rsid w:val="000029D0"/>
    <w:rsid w:val="00002DA0"/>
    <w:rsid w:val="000031A2"/>
    <w:rsid w:val="00003889"/>
    <w:rsid w:val="000047B8"/>
    <w:rsid w:val="00004C04"/>
    <w:rsid w:val="00005C9B"/>
    <w:rsid w:val="0000645B"/>
    <w:rsid w:val="000111B2"/>
    <w:rsid w:val="00012D19"/>
    <w:rsid w:val="0001321A"/>
    <w:rsid w:val="000135F8"/>
    <w:rsid w:val="00013676"/>
    <w:rsid w:val="000142C3"/>
    <w:rsid w:val="00014FEC"/>
    <w:rsid w:val="00016AEB"/>
    <w:rsid w:val="00016BE4"/>
    <w:rsid w:val="000207DA"/>
    <w:rsid w:val="000215DD"/>
    <w:rsid w:val="000217DE"/>
    <w:rsid w:val="00021DCB"/>
    <w:rsid w:val="00023577"/>
    <w:rsid w:val="00026295"/>
    <w:rsid w:val="00026BDA"/>
    <w:rsid w:val="00026E0D"/>
    <w:rsid w:val="000327B4"/>
    <w:rsid w:val="000353B0"/>
    <w:rsid w:val="00036CE6"/>
    <w:rsid w:val="00040851"/>
    <w:rsid w:val="00041AB7"/>
    <w:rsid w:val="00041CD2"/>
    <w:rsid w:val="00042F15"/>
    <w:rsid w:val="0004441A"/>
    <w:rsid w:val="00044A83"/>
    <w:rsid w:val="00044BCF"/>
    <w:rsid w:val="00045A3E"/>
    <w:rsid w:val="000472DE"/>
    <w:rsid w:val="00047DCF"/>
    <w:rsid w:val="00051B42"/>
    <w:rsid w:val="00052186"/>
    <w:rsid w:val="00052226"/>
    <w:rsid w:val="000522B5"/>
    <w:rsid w:val="00052F4F"/>
    <w:rsid w:val="00057818"/>
    <w:rsid w:val="00060E66"/>
    <w:rsid w:val="000616A9"/>
    <w:rsid w:val="00061868"/>
    <w:rsid w:val="00061DD7"/>
    <w:rsid w:val="00062805"/>
    <w:rsid w:val="000632BB"/>
    <w:rsid w:val="000642DD"/>
    <w:rsid w:val="0006457F"/>
    <w:rsid w:val="00064682"/>
    <w:rsid w:val="00065453"/>
    <w:rsid w:val="00065623"/>
    <w:rsid w:val="00066AC5"/>
    <w:rsid w:val="0006760A"/>
    <w:rsid w:val="00067DFE"/>
    <w:rsid w:val="0007262F"/>
    <w:rsid w:val="0007415C"/>
    <w:rsid w:val="00074708"/>
    <w:rsid w:val="0007505A"/>
    <w:rsid w:val="00075223"/>
    <w:rsid w:val="00076079"/>
    <w:rsid w:val="00080581"/>
    <w:rsid w:val="00081320"/>
    <w:rsid w:val="00081F3C"/>
    <w:rsid w:val="00083B98"/>
    <w:rsid w:val="00084847"/>
    <w:rsid w:val="00085348"/>
    <w:rsid w:val="00085B4F"/>
    <w:rsid w:val="000867EE"/>
    <w:rsid w:val="00087516"/>
    <w:rsid w:val="00087A03"/>
    <w:rsid w:val="00090A5B"/>
    <w:rsid w:val="00092343"/>
    <w:rsid w:val="00092CFB"/>
    <w:rsid w:val="00092D65"/>
    <w:rsid w:val="00095A87"/>
    <w:rsid w:val="000966D1"/>
    <w:rsid w:val="00096968"/>
    <w:rsid w:val="00096FFB"/>
    <w:rsid w:val="0009719C"/>
    <w:rsid w:val="00097508"/>
    <w:rsid w:val="00097B5B"/>
    <w:rsid w:val="000A0007"/>
    <w:rsid w:val="000A0D11"/>
    <w:rsid w:val="000A24DA"/>
    <w:rsid w:val="000A2D0E"/>
    <w:rsid w:val="000A4901"/>
    <w:rsid w:val="000A4E0D"/>
    <w:rsid w:val="000A697D"/>
    <w:rsid w:val="000A7CCB"/>
    <w:rsid w:val="000B0AD6"/>
    <w:rsid w:val="000B1965"/>
    <w:rsid w:val="000B1B33"/>
    <w:rsid w:val="000B1FA0"/>
    <w:rsid w:val="000B254C"/>
    <w:rsid w:val="000B33E1"/>
    <w:rsid w:val="000B33EE"/>
    <w:rsid w:val="000B4E61"/>
    <w:rsid w:val="000B5EC7"/>
    <w:rsid w:val="000B60B0"/>
    <w:rsid w:val="000B798C"/>
    <w:rsid w:val="000B7E76"/>
    <w:rsid w:val="000C0724"/>
    <w:rsid w:val="000C0E1C"/>
    <w:rsid w:val="000C124D"/>
    <w:rsid w:val="000C1F64"/>
    <w:rsid w:val="000C2E5F"/>
    <w:rsid w:val="000C31F9"/>
    <w:rsid w:val="000C5480"/>
    <w:rsid w:val="000C78DA"/>
    <w:rsid w:val="000D4939"/>
    <w:rsid w:val="000D4B8D"/>
    <w:rsid w:val="000D65F1"/>
    <w:rsid w:val="000E1321"/>
    <w:rsid w:val="000E1366"/>
    <w:rsid w:val="000E1921"/>
    <w:rsid w:val="000E2A7E"/>
    <w:rsid w:val="000E4207"/>
    <w:rsid w:val="000E462C"/>
    <w:rsid w:val="000E623B"/>
    <w:rsid w:val="000E6538"/>
    <w:rsid w:val="000E6867"/>
    <w:rsid w:val="000F221F"/>
    <w:rsid w:val="000F22B5"/>
    <w:rsid w:val="000F2C2D"/>
    <w:rsid w:val="000F2DAE"/>
    <w:rsid w:val="000F3152"/>
    <w:rsid w:val="000F449E"/>
    <w:rsid w:val="000F58AA"/>
    <w:rsid w:val="000F6C6C"/>
    <w:rsid w:val="000F7A55"/>
    <w:rsid w:val="00100065"/>
    <w:rsid w:val="00100610"/>
    <w:rsid w:val="00100DE1"/>
    <w:rsid w:val="00101AE9"/>
    <w:rsid w:val="00106F8B"/>
    <w:rsid w:val="00107103"/>
    <w:rsid w:val="00107EF2"/>
    <w:rsid w:val="001118AE"/>
    <w:rsid w:val="00111FAC"/>
    <w:rsid w:val="00112D50"/>
    <w:rsid w:val="00115F7A"/>
    <w:rsid w:val="00116B7E"/>
    <w:rsid w:val="00120FB4"/>
    <w:rsid w:val="00121F44"/>
    <w:rsid w:val="00121F46"/>
    <w:rsid w:val="00122175"/>
    <w:rsid w:val="00125832"/>
    <w:rsid w:val="001260C6"/>
    <w:rsid w:val="001268E2"/>
    <w:rsid w:val="0012796E"/>
    <w:rsid w:val="001307DC"/>
    <w:rsid w:val="00130829"/>
    <w:rsid w:val="00130CA9"/>
    <w:rsid w:val="001326C4"/>
    <w:rsid w:val="00132B49"/>
    <w:rsid w:val="00134FB2"/>
    <w:rsid w:val="001368C6"/>
    <w:rsid w:val="00137643"/>
    <w:rsid w:val="001405ED"/>
    <w:rsid w:val="0014383E"/>
    <w:rsid w:val="00143B56"/>
    <w:rsid w:val="001454C3"/>
    <w:rsid w:val="00145F0D"/>
    <w:rsid w:val="001463BF"/>
    <w:rsid w:val="00146E04"/>
    <w:rsid w:val="001477E9"/>
    <w:rsid w:val="00150F37"/>
    <w:rsid w:val="00154ABC"/>
    <w:rsid w:val="00154C90"/>
    <w:rsid w:val="0015646F"/>
    <w:rsid w:val="00156BAD"/>
    <w:rsid w:val="001570F0"/>
    <w:rsid w:val="0016192E"/>
    <w:rsid w:val="0016255C"/>
    <w:rsid w:val="001644DE"/>
    <w:rsid w:val="001661E7"/>
    <w:rsid w:val="001663C0"/>
    <w:rsid w:val="00171B0D"/>
    <w:rsid w:val="00171E1D"/>
    <w:rsid w:val="00172658"/>
    <w:rsid w:val="0017448C"/>
    <w:rsid w:val="001744ED"/>
    <w:rsid w:val="00174884"/>
    <w:rsid w:val="00175099"/>
    <w:rsid w:val="001752EB"/>
    <w:rsid w:val="00175610"/>
    <w:rsid w:val="00176014"/>
    <w:rsid w:val="00181A88"/>
    <w:rsid w:val="00182794"/>
    <w:rsid w:val="001846BC"/>
    <w:rsid w:val="00184B1A"/>
    <w:rsid w:val="00185800"/>
    <w:rsid w:val="00186AB6"/>
    <w:rsid w:val="00186B46"/>
    <w:rsid w:val="0019145A"/>
    <w:rsid w:val="0019338E"/>
    <w:rsid w:val="00196332"/>
    <w:rsid w:val="00197F05"/>
    <w:rsid w:val="001A0450"/>
    <w:rsid w:val="001A047E"/>
    <w:rsid w:val="001A059B"/>
    <w:rsid w:val="001A1882"/>
    <w:rsid w:val="001A1CA4"/>
    <w:rsid w:val="001A28F5"/>
    <w:rsid w:val="001A4435"/>
    <w:rsid w:val="001A508F"/>
    <w:rsid w:val="001A7364"/>
    <w:rsid w:val="001A75BB"/>
    <w:rsid w:val="001B23D6"/>
    <w:rsid w:val="001B2763"/>
    <w:rsid w:val="001B359E"/>
    <w:rsid w:val="001B388F"/>
    <w:rsid w:val="001B5683"/>
    <w:rsid w:val="001B5DAF"/>
    <w:rsid w:val="001C01E5"/>
    <w:rsid w:val="001C2244"/>
    <w:rsid w:val="001C2A89"/>
    <w:rsid w:val="001C2CCB"/>
    <w:rsid w:val="001C3818"/>
    <w:rsid w:val="001C3D2E"/>
    <w:rsid w:val="001C4507"/>
    <w:rsid w:val="001C722A"/>
    <w:rsid w:val="001C7C91"/>
    <w:rsid w:val="001C7EEF"/>
    <w:rsid w:val="001D0FA7"/>
    <w:rsid w:val="001D1165"/>
    <w:rsid w:val="001D216A"/>
    <w:rsid w:val="001D27DB"/>
    <w:rsid w:val="001D3E4A"/>
    <w:rsid w:val="001D4A83"/>
    <w:rsid w:val="001D63D4"/>
    <w:rsid w:val="001D66C7"/>
    <w:rsid w:val="001E10F5"/>
    <w:rsid w:val="001E199F"/>
    <w:rsid w:val="001E1B51"/>
    <w:rsid w:val="001E48FF"/>
    <w:rsid w:val="001E7014"/>
    <w:rsid w:val="001E72E3"/>
    <w:rsid w:val="001F2308"/>
    <w:rsid w:val="001F24DF"/>
    <w:rsid w:val="001F2542"/>
    <w:rsid w:val="001F3CF1"/>
    <w:rsid w:val="001F53B9"/>
    <w:rsid w:val="001F5B17"/>
    <w:rsid w:val="001F6B1C"/>
    <w:rsid w:val="001F727E"/>
    <w:rsid w:val="001F7305"/>
    <w:rsid w:val="00200690"/>
    <w:rsid w:val="00200AC3"/>
    <w:rsid w:val="00201EAD"/>
    <w:rsid w:val="00202899"/>
    <w:rsid w:val="002030A5"/>
    <w:rsid w:val="00205D8A"/>
    <w:rsid w:val="00212664"/>
    <w:rsid w:val="00212D77"/>
    <w:rsid w:val="002146F7"/>
    <w:rsid w:val="00216D80"/>
    <w:rsid w:val="00216FE5"/>
    <w:rsid w:val="002213B6"/>
    <w:rsid w:val="00222160"/>
    <w:rsid w:val="0022326F"/>
    <w:rsid w:val="002245FF"/>
    <w:rsid w:val="0022528E"/>
    <w:rsid w:val="00227117"/>
    <w:rsid w:val="002303B0"/>
    <w:rsid w:val="0023304A"/>
    <w:rsid w:val="002339E9"/>
    <w:rsid w:val="00233F28"/>
    <w:rsid w:val="00236748"/>
    <w:rsid w:val="00236BA8"/>
    <w:rsid w:val="002376A5"/>
    <w:rsid w:val="00237B9D"/>
    <w:rsid w:val="00240A3D"/>
    <w:rsid w:val="00242BEE"/>
    <w:rsid w:val="002433B4"/>
    <w:rsid w:val="002458E8"/>
    <w:rsid w:val="00252E1E"/>
    <w:rsid w:val="00252F00"/>
    <w:rsid w:val="00253F5C"/>
    <w:rsid w:val="002544D1"/>
    <w:rsid w:val="00254B5B"/>
    <w:rsid w:val="0025727B"/>
    <w:rsid w:val="00262146"/>
    <w:rsid w:val="0026297D"/>
    <w:rsid w:val="00264894"/>
    <w:rsid w:val="00265C2D"/>
    <w:rsid w:val="00270027"/>
    <w:rsid w:val="00270F97"/>
    <w:rsid w:val="0027255E"/>
    <w:rsid w:val="0027324F"/>
    <w:rsid w:val="00274BD1"/>
    <w:rsid w:val="002766EF"/>
    <w:rsid w:val="0027701A"/>
    <w:rsid w:val="00277ABD"/>
    <w:rsid w:val="00281893"/>
    <w:rsid w:val="00281C77"/>
    <w:rsid w:val="002823D7"/>
    <w:rsid w:val="00284068"/>
    <w:rsid w:val="00284830"/>
    <w:rsid w:val="00290885"/>
    <w:rsid w:val="002910C8"/>
    <w:rsid w:val="00291748"/>
    <w:rsid w:val="002924DF"/>
    <w:rsid w:val="002940EA"/>
    <w:rsid w:val="00294F70"/>
    <w:rsid w:val="002959B5"/>
    <w:rsid w:val="002A0741"/>
    <w:rsid w:val="002A159E"/>
    <w:rsid w:val="002A2D8E"/>
    <w:rsid w:val="002A44E5"/>
    <w:rsid w:val="002A523A"/>
    <w:rsid w:val="002A5749"/>
    <w:rsid w:val="002A7302"/>
    <w:rsid w:val="002A735B"/>
    <w:rsid w:val="002B11CC"/>
    <w:rsid w:val="002B1FFE"/>
    <w:rsid w:val="002B24F9"/>
    <w:rsid w:val="002B3727"/>
    <w:rsid w:val="002B4B0C"/>
    <w:rsid w:val="002B53E5"/>
    <w:rsid w:val="002B53FF"/>
    <w:rsid w:val="002B5A47"/>
    <w:rsid w:val="002C2BDB"/>
    <w:rsid w:val="002C3E93"/>
    <w:rsid w:val="002C4395"/>
    <w:rsid w:val="002C6986"/>
    <w:rsid w:val="002C69A7"/>
    <w:rsid w:val="002C716B"/>
    <w:rsid w:val="002D0050"/>
    <w:rsid w:val="002D2FB3"/>
    <w:rsid w:val="002D3281"/>
    <w:rsid w:val="002D32A1"/>
    <w:rsid w:val="002D3475"/>
    <w:rsid w:val="002D4681"/>
    <w:rsid w:val="002D59B0"/>
    <w:rsid w:val="002D5BAA"/>
    <w:rsid w:val="002D6527"/>
    <w:rsid w:val="002D67BD"/>
    <w:rsid w:val="002E1B90"/>
    <w:rsid w:val="002E2DEA"/>
    <w:rsid w:val="002E34D5"/>
    <w:rsid w:val="002E4147"/>
    <w:rsid w:val="002E53F7"/>
    <w:rsid w:val="002E7BAD"/>
    <w:rsid w:val="002F07AE"/>
    <w:rsid w:val="002F14AF"/>
    <w:rsid w:val="002F162A"/>
    <w:rsid w:val="002F3EC7"/>
    <w:rsid w:val="002F435F"/>
    <w:rsid w:val="002F57BD"/>
    <w:rsid w:val="002F5AD0"/>
    <w:rsid w:val="002F5AE0"/>
    <w:rsid w:val="002F6E5C"/>
    <w:rsid w:val="002F738F"/>
    <w:rsid w:val="002F73E8"/>
    <w:rsid w:val="002F7AB6"/>
    <w:rsid w:val="003005CE"/>
    <w:rsid w:val="00301D01"/>
    <w:rsid w:val="0030217B"/>
    <w:rsid w:val="00302758"/>
    <w:rsid w:val="003029C4"/>
    <w:rsid w:val="00305D87"/>
    <w:rsid w:val="0030776B"/>
    <w:rsid w:val="0031023A"/>
    <w:rsid w:val="0031151F"/>
    <w:rsid w:val="0031178A"/>
    <w:rsid w:val="00311A33"/>
    <w:rsid w:val="00314E15"/>
    <w:rsid w:val="00315A79"/>
    <w:rsid w:val="00316C34"/>
    <w:rsid w:val="003178F7"/>
    <w:rsid w:val="00317EEE"/>
    <w:rsid w:val="00320CBB"/>
    <w:rsid w:val="00321E47"/>
    <w:rsid w:val="00324F49"/>
    <w:rsid w:val="00326024"/>
    <w:rsid w:val="0033093D"/>
    <w:rsid w:val="00331081"/>
    <w:rsid w:val="00331E1A"/>
    <w:rsid w:val="00332FC8"/>
    <w:rsid w:val="003361EA"/>
    <w:rsid w:val="0033658C"/>
    <w:rsid w:val="00340434"/>
    <w:rsid w:val="003417BF"/>
    <w:rsid w:val="00341D0C"/>
    <w:rsid w:val="00343126"/>
    <w:rsid w:val="00344129"/>
    <w:rsid w:val="0034475E"/>
    <w:rsid w:val="003447DB"/>
    <w:rsid w:val="0034538D"/>
    <w:rsid w:val="0034557F"/>
    <w:rsid w:val="00347FA6"/>
    <w:rsid w:val="0035032A"/>
    <w:rsid w:val="00350AA1"/>
    <w:rsid w:val="00353AED"/>
    <w:rsid w:val="003543B3"/>
    <w:rsid w:val="00354B58"/>
    <w:rsid w:val="00354BCC"/>
    <w:rsid w:val="00356928"/>
    <w:rsid w:val="003607BB"/>
    <w:rsid w:val="00363684"/>
    <w:rsid w:val="00364168"/>
    <w:rsid w:val="00365FF8"/>
    <w:rsid w:val="00367A24"/>
    <w:rsid w:val="00367FDA"/>
    <w:rsid w:val="00370866"/>
    <w:rsid w:val="00370D07"/>
    <w:rsid w:val="00370D41"/>
    <w:rsid w:val="003727E2"/>
    <w:rsid w:val="0037365B"/>
    <w:rsid w:val="00375707"/>
    <w:rsid w:val="00376EAE"/>
    <w:rsid w:val="00380B8F"/>
    <w:rsid w:val="00380FF3"/>
    <w:rsid w:val="00381F3D"/>
    <w:rsid w:val="00382412"/>
    <w:rsid w:val="00382C0D"/>
    <w:rsid w:val="00382D9A"/>
    <w:rsid w:val="0038339F"/>
    <w:rsid w:val="003840F5"/>
    <w:rsid w:val="00385E7F"/>
    <w:rsid w:val="00386F31"/>
    <w:rsid w:val="003877E8"/>
    <w:rsid w:val="00387AF7"/>
    <w:rsid w:val="0039560A"/>
    <w:rsid w:val="00395AD1"/>
    <w:rsid w:val="00395C34"/>
    <w:rsid w:val="003A087F"/>
    <w:rsid w:val="003A0A07"/>
    <w:rsid w:val="003A1C32"/>
    <w:rsid w:val="003A1F12"/>
    <w:rsid w:val="003A305F"/>
    <w:rsid w:val="003A43E7"/>
    <w:rsid w:val="003A4A71"/>
    <w:rsid w:val="003B052D"/>
    <w:rsid w:val="003B4097"/>
    <w:rsid w:val="003B5D07"/>
    <w:rsid w:val="003B6653"/>
    <w:rsid w:val="003B7454"/>
    <w:rsid w:val="003B7F21"/>
    <w:rsid w:val="003C034F"/>
    <w:rsid w:val="003C15A0"/>
    <w:rsid w:val="003C1AFF"/>
    <w:rsid w:val="003C20B3"/>
    <w:rsid w:val="003C272F"/>
    <w:rsid w:val="003C3A4A"/>
    <w:rsid w:val="003C49EB"/>
    <w:rsid w:val="003C5CEB"/>
    <w:rsid w:val="003C7FB7"/>
    <w:rsid w:val="003D1DAE"/>
    <w:rsid w:val="003D21A8"/>
    <w:rsid w:val="003D2CF4"/>
    <w:rsid w:val="003D614A"/>
    <w:rsid w:val="003D710B"/>
    <w:rsid w:val="003D7311"/>
    <w:rsid w:val="003D7B0A"/>
    <w:rsid w:val="003E009C"/>
    <w:rsid w:val="003E18EF"/>
    <w:rsid w:val="003E76AE"/>
    <w:rsid w:val="003E777F"/>
    <w:rsid w:val="003F0530"/>
    <w:rsid w:val="003F1269"/>
    <w:rsid w:val="003F169A"/>
    <w:rsid w:val="003F3AA3"/>
    <w:rsid w:val="003F58B9"/>
    <w:rsid w:val="003F64DD"/>
    <w:rsid w:val="003F76D0"/>
    <w:rsid w:val="00400FF3"/>
    <w:rsid w:val="00402620"/>
    <w:rsid w:val="004029C5"/>
    <w:rsid w:val="00403C77"/>
    <w:rsid w:val="00403DC0"/>
    <w:rsid w:val="0040403B"/>
    <w:rsid w:val="00405E47"/>
    <w:rsid w:val="0040746A"/>
    <w:rsid w:val="0041193C"/>
    <w:rsid w:val="00411A69"/>
    <w:rsid w:val="0041383D"/>
    <w:rsid w:val="00413E0E"/>
    <w:rsid w:val="00415897"/>
    <w:rsid w:val="00420E96"/>
    <w:rsid w:val="00422C62"/>
    <w:rsid w:val="00424375"/>
    <w:rsid w:val="00424377"/>
    <w:rsid w:val="00424F15"/>
    <w:rsid w:val="00425BC0"/>
    <w:rsid w:val="00426196"/>
    <w:rsid w:val="00430C89"/>
    <w:rsid w:val="00430FBE"/>
    <w:rsid w:val="004315D1"/>
    <w:rsid w:val="004324A2"/>
    <w:rsid w:val="004328ED"/>
    <w:rsid w:val="00432B7E"/>
    <w:rsid w:val="00433D50"/>
    <w:rsid w:val="004349ED"/>
    <w:rsid w:val="00437A82"/>
    <w:rsid w:val="00445753"/>
    <w:rsid w:val="00445FB2"/>
    <w:rsid w:val="00447EA9"/>
    <w:rsid w:val="0045160B"/>
    <w:rsid w:val="004520BA"/>
    <w:rsid w:val="00452FC3"/>
    <w:rsid w:val="00453CDE"/>
    <w:rsid w:val="00454011"/>
    <w:rsid w:val="00455327"/>
    <w:rsid w:val="00456EE7"/>
    <w:rsid w:val="00457E44"/>
    <w:rsid w:val="00457F84"/>
    <w:rsid w:val="00461413"/>
    <w:rsid w:val="0046146D"/>
    <w:rsid w:val="00462292"/>
    <w:rsid w:val="004622DA"/>
    <w:rsid w:val="00462EFB"/>
    <w:rsid w:val="00464DEF"/>
    <w:rsid w:val="00466409"/>
    <w:rsid w:val="00471884"/>
    <w:rsid w:val="004754D7"/>
    <w:rsid w:val="00475DE7"/>
    <w:rsid w:val="00476CB1"/>
    <w:rsid w:val="00480728"/>
    <w:rsid w:val="00480DF9"/>
    <w:rsid w:val="004811B5"/>
    <w:rsid w:val="00481DAB"/>
    <w:rsid w:val="00483B35"/>
    <w:rsid w:val="00484369"/>
    <w:rsid w:val="00484771"/>
    <w:rsid w:val="00485B33"/>
    <w:rsid w:val="00486665"/>
    <w:rsid w:val="004867EA"/>
    <w:rsid w:val="00486DF8"/>
    <w:rsid w:val="00486E13"/>
    <w:rsid w:val="004872EC"/>
    <w:rsid w:val="00490221"/>
    <w:rsid w:val="00491EDE"/>
    <w:rsid w:val="00492E8A"/>
    <w:rsid w:val="00493821"/>
    <w:rsid w:val="00493DFA"/>
    <w:rsid w:val="00494055"/>
    <w:rsid w:val="00495234"/>
    <w:rsid w:val="00495493"/>
    <w:rsid w:val="00495DDE"/>
    <w:rsid w:val="00496487"/>
    <w:rsid w:val="004969D3"/>
    <w:rsid w:val="00496A56"/>
    <w:rsid w:val="00496EC1"/>
    <w:rsid w:val="004974A4"/>
    <w:rsid w:val="004A033F"/>
    <w:rsid w:val="004A1238"/>
    <w:rsid w:val="004A128F"/>
    <w:rsid w:val="004A2880"/>
    <w:rsid w:val="004A5027"/>
    <w:rsid w:val="004B06EE"/>
    <w:rsid w:val="004B0E99"/>
    <w:rsid w:val="004B1281"/>
    <w:rsid w:val="004B27DD"/>
    <w:rsid w:val="004B3C6B"/>
    <w:rsid w:val="004B5A79"/>
    <w:rsid w:val="004C2CE2"/>
    <w:rsid w:val="004C33F4"/>
    <w:rsid w:val="004C422C"/>
    <w:rsid w:val="004C5B10"/>
    <w:rsid w:val="004C70BD"/>
    <w:rsid w:val="004C73F7"/>
    <w:rsid w:val="004C7D8A"/>
    <w:rsid w:val="004D186A"/>
    <w:rsid w:val="004D1FC6"/>
    <w:rsid w:val="004D264A"/>
    <w:rsid w:val="004D3169"/>
    <w:rsid w:val="004D5012"/>
    <w:rsid w:val="004D56A8"/>
    <w:rsid w:val="004D694F"/>
    <w:rsid w:val="004D7FD5"/>
    <w:rsid w:val="004E080E"/>
    <w:rsid w:val="004E0C08"/>
    <w:rsid w:val="004E10DC"/>
    <w:rsid w:val="004E1266"/>
    <w:rsid w:val="004E133C"/>
    <w:rsid w:val="004E1AC9"/>
    <w:rsid w:val="004E3476"/>
    <w:rsid w:val="004E51DF"/>
    <w:rsid w:val="004E5B2E"/>
    <w:rsid w:val="004E5C7A"/>
    <w:rsid w:val="004E62AA"/>
    <w:rsid w:val="004E6562"/>
    <w:rsid w:val="004E6A1B"/>
    <w:rsid w:val="004E7342"/>
    <w:rsid w:val="004E7AF8"/>
    <w:rsid w:val="004F13F3"/>
    <w:rsid w:val="004F17F7"/>
    <w:rsid w:val="004F23D7"/>
    <w:rsid w:val="004F3F78"/>
    <w:rsid w:val="004F49E7"/>
    <w:rsid w:val="004F53A6"/>
    <w:rsid w:val="004F59ED"/>
    <w:rsid w:val="004F5A75"/>
    <w:rsid w:val="004F6285"/>
    <w:rsid w:val="004F69FC"/>
    <w:rsid w:val="004F6A83"/>
    <w:rsid w:val="004F6C9D"/>
    <w:rsid w:val="004F7D7D"/>
    <w:rsid w:val="004F7F04"/>
    <w:rsid w:val="005003B7"/>
    <w:rsid w:val="00501143"/>
    <w:rsid w:val="005018C5"/>
    <w:rsid w:val="00501C24"/>
    <w:rsid w:val="00501CAC"/>
    <w:rsid w:val="0050250E"/>
    <w:rsid w:val="00502D57"/>
    <w:rsid w:val="005030AD"/>
    <w:rsid w:val="005047D2"/>
    <w:rsid w:val="00504AA8"/>
    <w:rsid w:val="00504C95"/>
    <w:rsid w:val="00504E5F"/>
    <w:rsid w:val="00506275"/>
    <w:rsid w:val="00506CDF"/>
    <w:rsid w:val="00506D46"/>
    <w:rsid w:val="00506D84"/>
    <w:rsid w:val="00507002"/>
    <w:rsid w:val="005076AF"/>
    <w:rsid w:val="005109E8"/>
    <w:rsid w:val="00510C1D"/>
    <w:rsid w:val="00511380"/>
    <w:rsid w:val="005120A8"/>
    <w:rsid w:val="0051340F"/>
    <w:rsid w:val="00513F35"/>
    <w:rsid w:val="00514669"/>
    <w:rsid w:val="00514B6A"/>
    <w:rsid w:val="005150F2"/>
    <w:rsid w:val="005159A9"/>
    <w:rsid w:val="00516116"/>
    <w:rsid w:val="00516766"/>
    <w:rsid w:val="005169D7"/>
    <w:rsid w:val="00516BE6"/>
    <w:rsid w:val="00516DDD"/>
    <w:rsid w:val="00517B3C"/>
    <w:rsid w:val="00521665"/>
    <w:rsid w:val="00522C41"/>
    <w:rsid w:val="005245F0"/>
    <w:rsid w:val="0052796A"/>
    <w:rsid w:val="0053266F"/>
    <w:rsid w:val="00532815"/>
    <w:rsid w:val="005328A3"/>
    <w:rsid w:val="0053353E"/>
    <w:rsid w:val="00533812"/>
    <w:rsid w:val="00533F42"/>
    <w:rsid w:val="00533F8E"/>
    <w:rsid w:val="00534506"/>
    <w:rsid w:val="00534E4A"/>
    <w:rsid w:val="005351E0"/>
    <w:rsid w:val="005364ED"/>
    <w:rsid w:val="005366D6"/>
    <w:rsid w:val="00536891"/>
    <w:rsid w:val="00536B7D"/>
    <w:rsid w:val="0053798B"/>
    <w:rsid w:val="00537B34"/>
    <w:rsid w:val="00540692"/>
    <w:rsid w:val="00540DE6"/>
    <w:rsid w:val="00541D53"/>
    <w:rsid w:val="00542059"/>
    <w:rsid w:val="00542AA4"/>
    <w:rsid w:val="005431C9"/>
    <w:rsid w:val="005440A4"/>
    <w:rsid w:val="00544695"/>
    <w:rsid w:val="00544A55"/>
    <w:rsid w:val="00544F75"/>
    <w:rsid w:val="005459A6"/>
    <w:rsid w:val="005467AE"/>
    <w:rsid w:val="00547852"/>
    <w:rsid w:val="005503D3"/>
    <w:rsid w:val="005517E2"/>
    <w:rsid w:val="00553FA1"/>
    <w:rsid w:val="00554013"/>
    <w:rsid w:val="00554055"/>
    <w:rsid w:val="005547D0"/>
    <w:rsid w:val="005548B2"/>
    <w:rsid w:val="00555D6A"/>
    <w:rsid w:val="00556574"/>
    <w:rsid w:val="00556787"/>
    <w:rsid w:val="005611A8"/>
    <w:rsid w:val="00562B1B"/>
    <w:rsid w:val="00562DA7"/>
    <w:rsid w:val="00562E2B"/>
    <w:rsid w:val="00563343"/>
    <w:rsid w:val="00563561"/>
    <w:rsid w:val="00563F18"/>
    <w:rsid w:val="00564B9C"/>
    <w:rsid w:val="00565CDC"/>
    <w:rsid w:val="00566D9F"/>
    <w:rsid w:val="00567C81"/>
    <w:rsid w:val="00571960"/>
    <w:rsid w:val="005744D8"/>
    <w:rsid w:val="00574A7B"/>
    <w:rsid w:val="00574CE7"/>
    <w:rsid w:val="00574E97"/>
    <w:rsid w:val="0057564C"/>
    <w:rsid w:val="00576035"/>
    <w:rsid w:val="005760E8"/>
    <w:rsid w:val="0057720F"/>
    <w:rsid w:val="00577B57"/>
    <w:rsid w:val="005823B0"/>
    <w:rsid w:val="00585190"/>
    <w:rsid w:val="0058552B"/>
    <w:rsid w:val="00585CC3"/>
    <w:rsid w:val="005860A9"/>
    <w:rsid w:val="00586329"/>
    <w:rsid w:val="00587E10"/>
    <w:rsid w:val="005906E3"/>
    <w:rsid w:val="00590D83"/>
    <w:rsid w:val="00591971"/>
    <w:rsid w:val="005928A8"/>
    <w:rsid w:val="00595881"/>
    <w:rsid w:val="00595D1B"/>
    <w:rsid w:val="005A0332"/>
    <w:rsid w:val="005A0A45"/>
    <w:rsid w:val="005A1E5E"/>
    <w:rsid w:val="005A3690"/>
    <w:rsid w:val="005A4459"/>
    <w:rsid w:val="005A6CAA"/>
    <w:rsid w:val="005A7560"/>
    <w:rsid w:val="005A7561"/>
    <w:rsid w:val="005A759B"/>
    <w:rsid w:val="005A79F2"/>
    <w:rsid w:val="005B2425"/>
    <w:rsid w:val="005B36BF"/>
    <w:rsid w:val="005B43DD"/>
    <w:rsid w:val="005B62FB"/>
    <w:rsid w:val="005B6307"/>
    <w:rsid w:val="005B6325"/>
    <w:rsid w:val="005B6340"/>
    <w:rsid w:val="005B6427"/>
    <w:rsid w:val="005B72B5"/>
    <w:rsid w:val="005B778D"/>
    <w:rsid w:val="005C19F4"/>
    <w:rsid w:val="005C4D63"/>
    <w:rsid w:val="005C79E7"/>
    <w:rsid w:val="005D276E"/>
    <w:rsid w:val="005D2F95"/>
    <w:rsid w:val="005D3CF5"/>
    <w:rsid w:val="005D46A1"/>
    <w:rsid w:val="005D5257"/>
    <w:rsid w:val="005D5455"/>
    <w:rsid w:val="005D5A5E"/>
    <w:rsid w:val="005D5FE0"/>
    <w:rsid w:val="005D6A2F"/>
    <w:rsid w:val="005D7634"/>
    <w:rsid w:val="005E0CC3"/>
    <w:rsid w:val="005E24E5"/>
    <w:rsid w:val="005E30BA"/>
    <w:rsid w:val="005E342A"/>
    <w:rsid w:val="005E34A0"/>
    <w:rsid w:val="005E3D57"/>
    <w:rsid w:val="005E57A4"/>
    <w:rsid w:val="005E7AF7"/>
    <w:rsid w:val="005F09C0"/>
    <w:rsid w:val="005F134D"/>
    <w:rsid w:val="005F2FF4"/>
    <w:rsid w:val="005F3014"/>
    <w:rsid w:val="005F4534"/>
    <w:rsid w:val="005F51C7"/>
    <w:rsid w:val="005F757B"/>
    <w:rsid w:val="006003B6"/>
    <w:rsid w:val="00600834"/>
    <w:rsid w:val="006039E9"/>
    <w:rsid w:val="00604DCA"/>
    <w:rsid w:val="00605C86"/>
    <w:rsid w:val="00606986"/>
    <w:rsid w:val="00607BC1"/>
    <w:rsid w:val="0061286E"/>
    <w:rsid w:val="00612B94"/>
    <w:rsid w:val="0061352E"/>
    <w:rsid w:val="00614A61"/>
    <w:rsid w:val="006151DD"/>
    <w:rsid w:val="00616552"/>
    <w:rsid w:val="00616851"/>
    <w:rsid w:val="00617047"/>
    <w:rsid w:val="00617B32"/>
    <w:rsid w:val="00617D78"/>
    <w:rsid w:val="00621FF6"/>
    <w:rsid w:val="00623866"/>
    <w:rsid w:val="00624265"/>
    <w:rsid w:val="006246D3"/>
    <w:rsid w:val="00624824"/>
    <w:rsid w:val="00624CB0"/>
    <w:rsid w:val="00627554"/>
    <w:rsid w:val="00631D28"/>
    <w:rsid w:val="0063207E"/>
    <w:rsid w:val="00632437"/>
    <w:rsid w:val="00633694"/>
    <w:rsid w:val="00635221"/>
    <w:rsid w:val="006366A1"/>
    <w:rsid w:val="006367AE"/>
    <w:rsid w:val="006367C3"/>
    <w:rsid w:val="0063687E"/>
    <w:rsid w:val="00636EAB"/>
    <w:rsid w:val="00637251"/>
    <w:rsid w:val="006412A4"/>
    <w:rsid w:val="00645290"/>
    <w:rsid w:val="00645BE2"/>
    <w:rsid w:val="00646422"/>
    <w:rsid w:val="00647F20"/>
    <w:rsid w:val="00650369"/>
    <w:rsid w:val="00651115"/>
    <w:rsid w:val="00653DEB"/>
    <w:rsid w:val="00653FA8"/>
    <w:rsid w:val="00655BB7"/>
    <w:rsid w:val="00655EE6"/>
    <w:rsid w:val="00656A35"/>
    <w:rsid w:val="00656A8B"/>
    <w:rsid w:val="006570B6"/>
    <w:rsid w:val="00657F76"/>
    <w:rsid w:val="006604F9"/>
    <w:rsid w:val="006615A7"/>
    <w:rsid w:val="00661606"/>
    <w:rsid w:val="006623DC"/>
    <w:rsid w:val="006631E1"/>
    <w:rsid w:val="0066391F"/>
    <w:rsid w:val="00663F46"/>
    <w:rsid w:val="00666CAF"/>
    <w:rsid w:val="00672EDC"/>
    <w:rsid w:val="00673882"/>
    <w:rsid w:val="00673F7B"/>
    <w:rsid w:val="006745D0"/>
    <w:rsid w:val="006760D0"/>
    <w:rsid w:val="0067641B"/>
    <w:rsid w:val="00676846"/>
    <w:rsid w:val="00677FC9"/>
    <w:rsid w:val="00681860"/>
    <w:rsid w:val="00681B16"/>
    <w:rsid w:val="00683226"/>
    <w:rsid w:val="006853CA"/>
    <w:rsid w:val="00685EAC"/>
    <w:rsid w:val="0068778B"/>
    <w:rsid w:val="00690A14"/>
    <w:rsid w:val="00691C72"/>
    <w:rsid w:val="00691ECA"/>
    <w:rsid w:val="006A1B72"/>
    <w:rsid w:val="006A1C08"/>
    <w:rsid w:val="006A2134"/>
    <w:rsid w:val="006A38C6"/>
    <w:rsid w:val="006A46E7"/>
    <w:rsid w:val="006A4FEE"/>
    <w:rsid w:val="006A52CC"/>
    <w:rsid w:val="006A6CE6"/>
    <w:rsid w:val="006A757C"/>
    <w:rsid w:val="006B087A"/>
    <w:rsid w:val="006B091B"/>
    <w:rsid w:val="006B2422"/>
    <w:rsid w:val="006B2729"/>
    <w:rsid w:val="006B2EA6"/>
    <w:rsid w:val="006B332E"/>
    <w:rsid w:val="006B7314"/>
    <w:rsid w:val="006C00DC"/>
    <w:rsid w:val="006C07AC"/>
    <w:rsid w:val="006C08B9"/>
    <w:rsid w:val="006C0CBF"/>
    <w:rsid w:val="006C1300"/>
    <w:rsid w:val="006C1C3D"/>
    <w:rsid w:val="006C262B"/>
    <w:rsid w:val="006C2EE3"/>
    <w:rsid w:val="006C57F3"/>
    <w:rsid w:val="006C655A"/>
    <w:rsid w:val="006C7991"/>
    <w:rsid w:val="006D0314"/>
    <w:rsid w:val="006D1413"/>
    <w:rsid w:val="006D3D08"/>
    <w:rsid w:val="006D45A4"/>
    <w:rsid w:val="006D60DC"/>
    <w:rsid w:val="006D61A4"/>
    <w:rsid w:val="006D6533"/>
    <w:rsid w:val="006D6A5C"/>
    <w:rsid w:val="006D6C59"/>
    <w:rsid w:val="006D73F6"/>
    <w:rsid w:val="006D7ED5"/>
    <w:rsid w:val="006E078B"/>
    <w:rsid w:val="006E14C6"/>
    <w:rsid w:val="006E3C7C"/>
    <w:rsid w:val="006E458A"/>
    <w:rsid w:val="006E5D4D"/>
    <w:rsid w:val="006E61E8"/>
    <w:rsid w:val="006E6F84"/>
    <w:rsid w:val="006F06C7"/>
    <w:rsid w:val="006F1978"/>
    <w:rsid w:val="006F1BA6"/>
    <w:rsid w:val="006F267A"/>
    <w:rsid w:val="006F2C19"/>
    <w:rsid w:val="006F42E1"/>
    <w:rsid w:val="006F43AD"/>
    <w:rsid w:val="006F46AD"/>
    <w:rsid w:val="006F4B09"/>
    <w:rsid w:val="006F59B2"/>
    <w:rsid w:val="006F6107"/>
    <w:rsid w:val="006F6C3B"/>
    <w:rsid w:val="006F7910"/>
    <w:rsid w:val="006F7FEF"/>
    <w:rsid w:val="00701F27"/>
    <w:rsid w:val="00702465"/>
    <w:rsid w:val="00703FC6"/>
    <w:rsid w:val="007058F2"/>
    <w:rsid w:val="00705D2C"/>
    <w:rsid w:val="00706241"/>
    <w:rsid w:val="0070680E"/>
    <w:rsid w:val="00707A8A"/>
    <w:rsid w:val="00710179"/>
    <w:rsid w:val="007110D4"/>
    <w:rsid w:val="00711483"/>
    <w:rsid w:val="00712D5B"/>
    <w:rsid w:val="007133BE"/>
    <w:rsid w:val="00714233"/>
    <w:rsid w:val="0071550C"/>
    <w:rsid w:val="00716955"/>
    <w:rsid w:val="007178B3"/>
    <w:rsid w:val="00721517"/>
    <w:rsid w:val="00722A4B"/>
    <w:rsid w:val="007247FB"/>
    <w:rsid w:val="00724B57"/>
    <w:rsid w:val="00724CC0"/>
    <w:rsid w:val="00725725"/>
    <w:rsid w:val="007269F6"/>
    <w:rsid w:val="0073015B"/>
    <w:rsid w:val="00732373"/>
    <w:rsid w:val="00732D95"/>
    <w:rsid w:val="00733C3D"/>
    <w:rsid w:val="00733D24"/>
    <w:rsid w:val="00734F29"/>
    <w:rsid w:val="00735780"/>
    <w:rsid w:val="00735F50"/>
    <w:rsid w:val="00740DBF"/>
    <w:rsid w:val="0074259C"/>
    <w:rsid w:val="00745172"/>
    <w:rsid w:val="00745398"/>
    <w:rsid w:val="00745783"/>
    <w:rsid w:val="00745AB6"/>
    <w:rsid w:val="00746CCB"/>
    <w:rsid w:val="00754AE5"/>
    <w:rsid w:val="00755774"/>
    <w:rsid w:val="007563B6"/>
    <w:rsid w:val="00757643"/>
    <w:rsid w:val="00761916"/>
    <w:rsid w:val="0076271E"/>
    <w:rsid w:val="00765769"/>
    <w:rsid w:val="007671BA"/>
    <w:rsid w:val="00767C6F"/>
    <w:rsid w:val="00770AD8"/>
    <w:rsid w:val="00771944"/>
    <w:rsid w:val="007732AD"/>
    <w:rsid w:val="00773BF7"/>
    <w:rsid w:val="00774F24"/>
    <w:rsid w:val="0077544F"/>
    <w:rsid w:val="00776C19"/>
    <w:rsid w:val="00776D26"/>
    <w:rsid w:val="00776DEC"/>
    <w:rsid w:val="00777130"/>
    <w:rsid w:val="00777658"/>
    <w:rsid w:val="007808E9"/>
    <w:rsid w:val="00781E33"/>
    <w:rsid w:val="00781E38"/>
    <w:rsid w:val="0078395D"/>
    <w:rsid w:val="00786937"/>
    <w:rsid w:val="007879E7"/>
    <w:rsid w:val="00787A1B"/>
    <w:rsid w:val="0079068D"/>
    <w:rsid w:val="00790996"/>
    <w:rsid w:val="0079554C"/>
    <w:rsid w:val="00796D2C"/>
    <w:rsid w:val="007A2830"/>
    <w:rsid w:val="007A30B5"/>
    <w:rsid w:val="007A5769"/>
    <w:rsid w:val="007A6434"/>
    <w:rsid w:val="007A7965"/>
    <w:rsid w:val="007B0F33"/>
    <w:rsid w:val="007B326E"/>
    <w:rsid w:val="007B4862"/>
    <w:rsid w:val="007B4D97"/>
    <w:rsid w:val="007C03F5"/>
    <w:rsid w:val="007C3388"/>
    <w:rsid w:val="007C3B77"/>
    <w:rsid w:val="007C40F5"/>
    <w:rsid w:val="007C5143"/>
    <w:rsid w:val="007C54B0"/>
    <w:rsid w:val="007C60CC"/>
    <w:rsid w:val="007C731A"/>
    <w:rsid w:val="007D35BB"/>
    <w:rsid w:val="007D3850"/>
    <w:rsid w:val="007D4CD1"/>
    <w:rsid w:val="007D58A2"/>
    <w:rsid w:val="007D5A44"/>
    <w:rsid w:val="007D7227"/>
    <w:rsid w:val="007D77CD"/>
    <w:rsid w:val="007E0580"/>
    <w:rsid w:val="007E12AE"/>
    <w:rsid w:val="007E4227"/>
    <w:rsid w:val="007E4291"/>
    <w:rsid w:val="007E4A43"/>
    <w:rsid w:val="007E4C8C"/>
    <w:rsid w:val="007E4F7C"/>
    <w:rsid w:val="007E5245"/>
    <w:rsid w:val="007E5A96"/>
    <w:rsid w:val="007E6143"/>
    <w:rsid w:val="007E65C1"/>
    <w:rsid w:val="007E72FE"/>
    <w:rsid w:val="007F0A24"/>
    <w:rsid w:val="007F0A51"/>
    <w:rsid w:val="007F0FE3"/>
    <w:rsid w:val="007F18C6"/>
    <w:rsid w:val="007F2940"/>
    <w:rsid w:val="007F369D"/>
    <w:rsid w:val="007F3735"/>
    <w:rsid w:val="007F3E39"/>
    <w:rsid w:val="007F47F7"/>
    <w:rsid w:val="007F5518"/>
    <w:rsid w:val="007F59CF"/>
    <w:rsid w:val="008002AF"/>
    <w:rsid w:val="00801302"/>
    <w:rsid w:val="00801A65"/>
    <w:rsid w:val="00805399"/>
    <w:rsid w:val="0080606B"/>
    <w:rsid w:val="00806E48"/>
    <w:rsid w:val="00807200"/>
    <w:rsid w:val="008122D6"/>
    <w:rsid w:val="008147E9"/>
    <w:rsid w:val="00815152"/>
    <w:rsid w:val="00815F1E"/>
    <w:rsid w:val="00816CC3"/>
    <w:rsid w:val="008171CE"/>
    <w:rsid w:val="00821191"/>
    <w:rsid w:val="0082186D"/>
    <w:rsid w:val="008232D2"/>
    <w:rsid w:val="00823FF9"/>
    <w:rsid w:val="00824B90"/>
    <w:rsid w:val="008257A8"/>
    <w:rsid w:val="008273FF"/>
    <w:rsid w:val="008277BF"/>
    <w:rsid w:val="008321FC"/>
    <w:rsid w:val="00834170"/>
    <w:rsid w:val="00834EA4"/>
    <w:rsid w:val="00834FAA"/>
    <w:rsid w:val="008359DC"/>
    <w:rsid w:val="00836533"/>
    <w:rsid w:val="0083681C"/>
    <w:rsid w:val="00836EB3"/>
    <w:rsid w:val="008409B2"/>
    <w:rsid w:val="008419BD"/>
    <w:rsid w:val="00842352"/>
    <w:rsid w:val="0084320F"/>
    <w:rsid w:val="008442F9"/>
    <w:rsid w:val="008443D8"/>
    <w:rsid w:val="008445BA"/>
    <w:rsid w:val="008455F8"/>
    <w:rsid w:val="00845DAB"/>
    <w:rsid w:val="00847AD2"/>
    <w:rsid w:val="008517AB"/>
    <w:rsid w:val="00853A74"/>
    <w:rsid w:val="0085556E"/>
    <w:rsid w:val="00856D67"/>
    <w:rsid w:val="00857667"/>
    <w:rsid w:val="00861D32"/>
    <w:rsid w:val="00862C50"/>
    <w:rsid w:val="00862FA5"/>
    <w:rsid w:val="00864580"/>
    <w:rsid w:val="00867143"/>
    <w:rsid w:val="008701E9"/>
    <w:rsid w:val="00870328"/>
    <w:rsid w:val="0087245D"/>
    <w:rsid w:val="00872BBB"/>
    <w:rsid w:val="00873244"/>
    <w:rsid w:val="00873655"/>
    <w:rsid w:val="00873FB7"/>
    <w:rsid w:val="00874AAF"/>
    <w:rsid w:val="008778A4"/>
    <w:rsid w:val="008816B1"/>
    <w:rsid w:val="008831F4"/>
    <w:rsid w:val="00883234"/>
    <w:rsid w:val="008844F0"/>
    <w:rsid w:val="0088515F"/>
    <w:rsid w:val="00886149"/>
    <w:rsid w:val="00886782"/>
    <w:rsid w:val="008868AF"/>
    <w:rsid w:val="008869A8"/>
    <w:rsid w:val="008873AA"/>
    <w:rsid w:val="00887E5E"/>
    <w:rsid w:val="00890D3A"/>
    <w:rsid w:val="00891B9F"/>
    <w:rsid w:val="00893CEF"/>
    <w:rsid w:val="00894AB9"/>
    <w:rsid w:val="00894BA8"/>
    <w:rsid w:val="00895076"/>
    <w:rsid w:val="00895E12"/>
    <w:rsid w:val="00896A5C"/>
    <w:rsid w:val="008A0931"/>
    <w:rsid w:val="008A0EB0"/>
    <w:rsid w:val="008A6549"/>
    <w:rsid w:val="008B0807"/>
    <w:rsid w:val="008B2B44"/>
    <w:rsid w:val="008B4162"/>
    <w:rsid w:val="008B4DFD"/>
    <w:rsid w:val="008B6269"/>
    <w:rsid w:val="008B690A"/>
    <w:rsid w:val="008B7589"/>
    <w:rsid w:val="008B790A"/>
    <w:rsid w:val="008C024B"/>
    <w:rsid w:val="008C0420"/>
    <w:rsid w:val="008C23CB"/>
    <w:rsid w:val="008C2B62"/>
    <w:rsid w:val="008C49C7"/>
    <w:rsid w:val="008C4BFC"/>
    <w:rsid w:val="008C587E"/>
    <w:rsid w:val="008C6E35"/>
    <w:rsid w:val="008C73AC"/>
    <w:rsid w:val="008C76B5"/>
    <w:rsid w:val="008D0584"/>
    <w:rsid w:val="008D124B"/>
    <w:rsid w:val="008D3560"/>
    <w:rsid w:val="008D5930"/>
    <w:rsid w:val="008D70F3"/>
    <w:rsid w:val="008E190B"/>
    <w:rsid w:val="008F055F"/>
    <w:rsid w:val="008F14B2"/>
    <w:rsid w:val="008F1E71"/>
    <w:rsid w:val="008F2DE3"/>
    <w:rsid w:val="008F2E19"/>
    <w:rsid w:val="008F31CD"/>
    <w:rsid w:val="009000AA"/>
    <w:rsid w:val="00900AB1"/>
    <w:rsid w:val="00901038"/>
    <w:rsid w:val="00902AAF"/>
    <w:rsid w:val="009049FF"/>
    <w:rsid w:val="00905FA2"/>
    <w:rsid w:val="00906E82"/>
    <w:rsid w:val="009101F8"/>
    <w:rsid w:val="009114B7"/>
    <w:rsid w:val="00912076"/>
    <w:rsid w:val="0091236E"/>
    <w:rsid w:val="00914823"/>
    <w:rsid w:val="00915222"/>
    <w:rsid w:val="0091539C"/>
    <w:rsid w:val="009157F5"/>
    <w:rsid w:val="009174FA"/>
    <w:rsid w:val="00920E31"/>
    <w:rsid w:val="00921BB9"/>
    <w:rsid w:val="009222A1"/>
    <w:rsid w:val="00923692"/>
    <w:rsid w:val="009238A7"/>
    <w:rsid w:val="009256C1"/>
    <w:rsid w:val="00926D2C"/>
    <w:rsid w:val="009310CE"/>
    <w:rsid w:val="0093178A"/>
    <w:rsid w:val="00932585"/>
    <w:rsid w:val="00932A21"/>
    <w:rsid w:val="00933D2D"/>
    <w:rsid w:val="00935F53"/>
    <w:rsid w:val="009367B8"/>
    <w:rsid w:val="00936822"/>
    <w:rsid w:val="00940E00"/>
    <w:rsid w:val="00941360"/>
    <w:rsid w:val="009437A1"/>
    <w:rsid w:val="009439E0"/>
    <w:rsid w:val="00944238"/>
    <w:rsid w:val="00944D0F"/>
    <w:rsid w:val="009454A5"/>
    <w:rsid w:val="00946A13"/>
    <w:rsid w:val="009523CF"/>
    <w:rsid w:val="00952517"/>
    <w:rsid w:val="00953F1F"/>
    <w:rsid w:val="0095549A"/>
    <w:rsid w:val="00960099"/>
    <w:rsid w:val="00960A35"/>
    <w:rsid w:val="00961409"/>
    <w:rsid w:val="00962656"/>
    <w:rsid w:val="00962EC8"/>
    <w:rsid w:val="009654A6"/>
    <w:rsid w:val="00965A99"/>
    <w:rsid w:val="00966D4F"/>
    <w:rsid w:val="00966FE7"/>
    <w:rsid w:val="009673B9"/>
    <w:rsid w:val="009674C8"/>
    <w:rsid w:val="00971AD1"/>
    <w:rsid w:val="009726A0"/>
    <w:rsid w:val="00973929"/>
    <w:rsid w:val="00973B91"/>
    <w:rsid w:val="00974ECB"/>
    <w:rsid w:val="009750DF"/>
    <w:rsid w:val="00976321"/>
    <w:rsid w:val="009766F7"/>
    <w:rsid w:val="00977D52"/>
    <w:rsid w:val="009818A1"/>
    <w:rsid w:val="00981A5B"/>
    <w:rsid w:val="00982A19"/>
    <w:rsid w:val="009853FE"/>
    <w:rsid w:val="00985DF8"/>
    <w:rsid w:val="00990BC5"/>
    <w:rsid w:val="0099232E"/>
    <w:rsid w:val="009923A1"/>
    <w:rsid w:val="00992F32"/>
    <w:rsid w:val="00996864"/>
    <w:rsid w:val="009A0354"/>
    <w:rsid w:val="009A1A69"/>
    <w:rsid w:val="009A1E5A"/>
    <w:rsid w:val="009A33A6"/>
    <w:rsid w:val="009A6F04"/>
    <w:rsid w:val="009B5177"/>
    <w:rsid w:val="009B61A9"/>
    <w:rsid w:val="009B688D"/>
    <w:rsid w:val="009B7571"/>
    <w:rsid w:val="009C211A"/>
    <w:rsid w:val="009C2618"/>
    <w:rsid w:val="009C29F6"/>
    <w:rsid w:val="009C3E06"/>
    <w:rsid w:val="009C44A1"/>
    <w:rsid w:val="009C44F2"/>
    <w:rsid w:val="009D20B3"/>
    <w:rsid w:val="009D2851"/>
    <w:rsid w:val="009D469A"/>
    <w:rsid w:val="009D74D5"/>
    <w:rsid w:val="009D7EEC"/>
    <w:rsid w:val="009E026C"/>
    <w:rsid w:val="009E0C0B"/>
    <w:rsid w:val="009E1029"/>
    <w:rsid w:val="009E158B"/>
    <w:rsid w:val="009E1B86"/>
    <w:rsid w:val="009E288B"/>
    <w:rsid w:val="009E3D49"/>
    <w:rsid w:val="009E4D28"/>
    <w:rsid w:val="009E524C"/>
    <w:rsid w:val="009E6848"/>
    <w:rsid w:val="009F0656"/>
    <w:rsid w:val="009F1691"/>
    <w:rsid w:val="009F19A2"/>
    <w:rsid w:val="009F52B6"/>
    <w:rsid w:val="009F617E"/>
    <w:rsid w:val="009F6524"/>
    <w:rsid w:val="009F6D66"/>
    <w:rsid w:val="00A01537"/>
    <w:rsid w:val="00A031B1"/>
    <w:rsid w:val="00A0367F"/>
    <w:rsid w:val="00A03D3E"/>
    <w:rsid w:val="00A0512F"/>
    <w:rsid w:val="00A051E4"/>
    <w:rsid w:val="00A055BC"/>
    <w:rsid w:val="00A05D6B"/>
    <w:rsid w:val="00A07A82"/>
    <w:rsid w:val="00A1090D"/>
    <w:rsid w:val="00A111C2"/>
    <w:rsid w:val="00A118B5"/>
    <w:rsid w:val="00A11B0B"/>
    <w:rsid w:val="00A12299"/>
    <w:rsid w:val="00A150A6"/>
    <w:rsid w:val="00A157DC"/>
    <w:rsid w:val="00A1624F"/>
    <w:rsid w:val="00A16CA2"/>
    <w:rsid w:val="00A17963"/>
    <w:rsid w:val="00A2155A"/>
    <w:rsid w:val="00A22050"/>
    <w:rsid w:val="00A22301"/>
    <w:rsid w:val="00A243EF"/>
    <w:rsid w:val="00A2559B"/>
    <w:rsid w:val="00A25B6C"/>
    <w:rsid w:val="00A2613B"/>
    <w:rsid w:val="00A31887"/>
    <w:rsid w:val="00A3350B"/>
    <w:rsid w:val="00A3396A"/>
    <w:rsid w:val="00A34921"/>
    <w:rsid w:val="00A34C55"/>
    <w:rsid w:val="00A364D5"/>
    <w:rsid w:val="00A42FBF"/>
    <w:rsid w:val="00A43806"/>
    <w:rsid w:val="00A43F84"/>
    <w:rsid w:val="00A4578F"/>
    <w:rsid w:val="00A45889"/>
    <w:rsid w:val="00A45E86"/>
    <w:rsid w:val="00A4690C"/>
    <w:rsid w:val="00A46A1A"/>
    <w:rsid w:val="00A46E9C"/>
    <w:rsid w:val="00A47CD6"/>
    <w:rsid w:val="00A51410"/>
    <w:rsid w:val="00A526EE"/>
    <w:rsid w:val="00A53FE7"/>
    <w:rsid w:val="00A55342"/>
    <w:rsid w:val="00A5573C"/>
    <w:rsid w:val="00A562E1"/>
    <w:rsid w:val="00A56319"/>
    <w:rsid w:val="00A564E5"/>
    <w:rsid w:val="00A5667A"/>
    <w:rsid w:val="00A57077"/>
    <w:rsid w:val="00A6042E"/>
    <w:rsid w:val="00A608D1"/>
    <w:rsid w:val="00A61422"/>
    <w:rsid w:val="00A64B9D"/>
    <w:rsid w:val="00A67C56"/>
    <w:rsid w:val="00A70CC8"/>
    <w:rsid w:val="00A7171D"/>
    <w:rsid w:val="00A728C7"/>
    <w:rsid w:val="00A72C1E"/>
    <w:rsid w:val="00A73CDF"/>
    <w:rsid w:val="00A7434F"/>
    <w:rsid w:val="00A749E9"/>
    <w:rsid w:val="00A74C4A"/>
    <w:rsid w:val="00A75A87"/>
    <w:rsid w:val="00A75EA0"/>
    <w:rsid w:val="00A77619"/>
    <w:rsid w:val="00A8096E"/>
    <w:rsid w:val="00A827E3"/>
    <w:rsid w:val="00A83027"/>
    <w:rsid w:val="00A832B1"/>
    <w:rsid w:val="00A83616"/>
    <w:rsid w:val="00A846D1"/>
    <w:rsid w:val="00A86E91"/>
    <w:rsid w:val="00A9002D"/>
    <w:rsid w:val="00A90EED"/>
    <w:rsid w:val="00A92717"/>
    <w:rsid w:val="00A93D61"/>
    <w:rsid w:val="00A9430A"/>
    <w:rsid w:val="00A94964"/>
    <w:rsid w:val="00A96849"/>
    <w:rsid w:val="00A974A4"/>
    <w:rsid w:val="00A977B9"/>
    <w:rsid w:val="00A978DA"/>
    <w:rsid w:val="00A97C56"/>
    <w:rsid w:val="00A97E24"/>
    <w:rsid w:val="00AA0021"/>
    <w:rsid w:val="00AA29A5"/>
    <w:rsid w:val="00AA2E11"/>
    <w:rsid w:val="00AA2F76"/>
    <w:rsid w:val="00AA38A2"/>
    <w:rsid w:val="00AA3924"/>
    <w:rsid w:val="00AA4A41"/>
    <w:rsid w:val="00AA549D"/>
    <w:rsid w:val="00AA7CCF"/>
    <w:rsid w:val="00AB09B8"/>
    <w:rsid w:val="00AB2A9D"/>
    <w:rsid w:val="00AB38A5"/>
    <w:rsid w:val="00AB3963"/>
    <w:rsid w:val="00AB4030"/>
    <w:rsid w:val="00AB5459"/>
    <w:rsid w:val="00AB6D68"/>
    <w:rsid w:val="00AB799C"/>
    <w:rsid w:val="00AC0871"/>
    <w:rsid w:val="00AC2618"/>
    <w:rsid w:val="00AC2634"/>
    <w:rsid w:val="00AC7B0B"/>
    <w:rsid w:val="00AD042A"/>
    <w:rsid w:val="00AD1320"/>
    <w:rsid w:val="00AD1900"/>
    <w:rsid w:val="00AD34AE"/>
    <w:rsid w:val="00AD4AD4"/>
    <w:rsid w:val="00AD4DC5"/>
    <w:rsid w:val="00AD5349"/>
    <w:rsid w:val="00AD6079"/>
    <w:rsid w:val="00AE0E60"/>
    <w:rsid w:val="00AE1175"/>
    <w:rsid w:val="00AE1B69"/>
    <w:rsid w:val="00AE1BDD"/>
    <w:rsid w:val="00AE1E20"/>
    <w:rsid w:val="00AE2982"/>
    <w:rsid w:val="00AE2EA4"/>
    <w:rsid w:val="00AE34E4"/>
    <w:rsid w:val="00AE3ADE"/>
    <w:rsid w:val="00AE464D"/>
    <w:rsid w:val="00AF0420"/>
    <w:rsid w:val="00AF0B81"/>
    <w:rsid w:val="00AF110D"/>
    <w:rsid w:val="00AF1A9F"/>
    <w:rsid w:val="00AF3E26"/>
    <w:rsid w:val="00AF3E5B"/>
    <w:rsid w:val="00AF3F81"/>
    <w:rsid w:val="00AF4662"/>
    <w:rsid w:val="00AF70CF"/>
    <w:rsid w:val="00B00772"/>
    <w:rsid w:val="00B00ACF"/>
    <w:rsid w:val="00B00D26"/>
    <w:rsid w:val="00B00E45"/>
    <w:rsid w:val="00B015C6"/>
    <w:rsid w:val="00B05032"/>
    <w:rsid w:val="00B05FE5"/>
    <w:rsid w:val="00B06BAF"/>
    <w:rsid w:val="00B11146"/>
    <w:rsid w:val="00B1175E"/>
    <w:rsid w:val="00B120B5"/>
    <w:rsid w:val="00B125B1"/>
    <w:rsid w:val="00B12BD5"/>
    <w:rsid w:val="00B13022"/>
    <w:rsid w:val="00B13839"/>
    <w:rsid w:val="00B14119"/>
    <w:rsid w:val="00B14C40"/>
    <w:rsid w:val="00B16C19"/>
    <w:rsid w:val="00B2499A"/>
    <w:rsid w:val="00B24CCA"/>
    <w:rsid w:val="00B2539A"/>
    <w:rsid w:val="00B309DB"/>
    <w:rsid w:val="00B30AD3"/>
    <w:rsid w:val="00B31CA0"/>
    <w:rsid w:val="00B31F01"/>
    <w:rsid w:val="00B32596"/>
    <w:rsid w:val="00B34DD8"/>
    <w:rsid w:val="00B37CD7"/>
    <w:rsid w:val="00B4167E"/>
    <w:rsid w:val="00B4233F"/>
    <w:rsid w:val="00B42B74"/>
    <w:rsid w:val="00B43401"/>
    <w:rsid w:val="00B441EF"/>
    <w:rsid w:val="00B45383"/>
    <w:rsid w:val="00B46E11"/>
    <w:rsid w:val="00B478F3"/>
    <w:rsid w:val="00B47981"/>
    <w:rsid w:val="00B47BDC"/>
    <w:rsid w:val="00B5058F"/>
    <w:rsid w:val="00B50A0D"/>
    <w:rsid w:val="00B50BBE"/>
    <w:rsid w:val="00B51476"/>
    <w:rsid w:val="00B52025"/>
    <w:rsid w:val="00B53AC8"/>
    <w:rsid w:val="00B54350"/>
    <w:rsid w:val="00B544F2"/>
    <w:rsid w:val="00B54705"/>
    <w:rsid w:val="00B54AB3"/>
    <w:rsid w:val="00B54D34"/>
    <w:rsid w:val="00B577D5"/>
    <w:rsid w:val="00B60A29"/>
    <w:rsid w:val="00B61AD7"/>
    <w:rsid w:val="00B6288E"/>
    <w:rsid w:val="00B63C3F"/>
    <w:rsid w:val="00B6492A"/>
    <w:rsid w:val="00B64C65"/>
    <w:rsid w:val="00B661CA"/>
    <w:rsid w:val="00B66CE7"/>
    <w:rsid w:val="00B67076"/>
    <w:rsid w:val="00B715F3"/>
    <w:rsid w:val="00B71D1E"/>
    <w:rsid w:val="00B72176"/>
    <w:rsid w:val="00B72F03"/>
    <w:rsid w:val="00B72F3F"/>
    <w:rsid w:val="00B73217"/>
    <w:rsid w:val="00B74D58"/>
    <w:rsid w:val="00B7615F"/>
    <w:rsid w:val="00B7748D"/>
    <w:rsid w:val="00B80984"/>
    <w:rsid w:val="00B80E34"/>
    <w:rsid w:val="00B82D42"/>
    <w:rsid w:val="00B82E90"/>
    <w:rsid w:val="00B83792"/>
    <w:rsid w:val="00B855E3"/>
    <w:rsid w:val="00B86E29"/>
    <w:rsid w:val="00B91AA4"/>
    <w:rsid w:val="00B92EDF"/>
    <w:rsid w:val="00B92F5A"/>
    <w:rsid w:val="00B93E3C"/>
    <w:rsid w:val="00B94A6D"/>
    <w:rsid w:val="00B9691E"/>
    <w:rsid w:val="00B96CCD"/>
    <w:rsid w:val="00B972E1"/>
    <w:rsid w:val="00B97716"/>
    <w:rsid w:val="00BA0D88"/>
    <w:rsid w:val="00BA0E51"/>
    <w:rsid w:val="00BA1046"/>
    <w:rsid w:val="00BA1C73"/>
    <w:rsid w:val="00BA1F20"/>
    <w:rsid w:val="00BA3EE5"/>
    <w:rsid w:val="00BA444E"/>
    <w:rsid w:val="00BA5DB6"/>
    <w:rsid w:val="00BA73D0"/>
    <w:rsid w:val="00BB1548"/>
    <w:rsid w:val="00BB1EA9"/>
    <w:rsid w:val="00BB36C7"/>
    <w:rsid w:val="00BB3982"/>
    <w:rsid w:val="00BB5934"/>
    <w:rsid w:val="00BB59D2"/>
    <w:rsid w:val="00BB6171"/>
    <w:rsid w:val="00BB6857"/>
    <w:rsid w:val="00BB6CCF"/>
    <w:rsid w:val="00BB6E51"/>
    <w:rsid w:val="00BC0079"/>
    <w:rsid w:val="00BC2C95"/>
    <w:rsid w:val="00BC4655"/>
    <w:rsid w:val="00BC46E5"/>
    <w:rsid w:val="00BC4E6E"/>
    <w:rsid w:val="00BC5C58"/>
    <w:rsid w:val="00BC6ECF"/>
    <w:rsid w:val="00BC708C"/>
    <w:rsid w:val="00BC7E01"/>
    <w:rsid w:val="00BD27FA"/>
    <w:rsid w:val="00BD339F"/>
    <w:rsid w:val="00BD5808"/>
    <w:rsid w:val="00BD646E"/>
    <w:rsid w:val="00BD777D"/>
    <w:rsid w:val="00BE0195"/>
    <w:rsid w:val="00BE0A7F"/>
    <w:rsid w:val="00BE14F3"/>
    <w:rsid w:val="00BE2B22"/>
    <w:rsid w:val="00BE2E37"/>
    <w:rsid w:val="00BE3964"/>
    <w:rsid w:val="00BE7028"/>
    <w:rsid w:val="00BF18E7"/>
    <w:rsid w:val="00BF193A"/>
    <w:rsid w:val="00BF1B37"/>
    <w:rsid w:val="00BF384A"/>
    <w:rsid w:val="00BF39FC"/>
    <w:rsid w:val="00BF47A9"/>
    <w:rsid w:val="00BF6481"/>
    <w:rsid w:val="00BF6749"/>
    <w:rsid w:val="00BF6A34"/>
    <w:rsid w:val="00C00D7F"/>
    <w:rsid w:val="00C00EFC"/>
    <w:rsid w:val="00C022C5"/>
    <w:rsid w:val="00C0394A"/>
    <w:rsid w:val="00C05F0F"/>
    <w:rsid w:val="00C07C9D"/>
    <w:rsid w:val="00C1131F"/>
    <w:rsid w:val="00C1205B"/>
    <w:rsid w:val="00C12B50"/>
    <w:rsid w:val="00C12EDA"/>
    <w:rsid w:val="00C13B29"/>
    <w:rsid w:val="00C13ED0"/>
    <w:rsid w:val="00C14ACA"/>
    <w:rsid w:val="00C15EE6"/>
    <w:rsid w:val="00C163EF"/>
    <w:rsid w:val="00C17471"/>
    <w:rsid w:val="00C20144"/>
    <w:rsid w:val="00C20777"/>
    <w:rsid w:val="00C20F04"/>
    <w:rsid w:val="00C21813"/>
    <w:rsid w:val="00C218E9"/>
    <w:rsid w:val="00C22AC7"/>
    <w:rsid w:val="00C22D3E"/>
    <w:rsid w:val="00C250CC"/>
    <w:rsid w:val="00C25EA7"/>
    <w:rsid w:val="00C270E3"/>
    <w:rsid w:val="00C31E47"/>
    <w:rsid w:val="00C32D2D"/>
    <w:rsid w:val="00C32E8F"/>
    <w:rsid w:val="00C33485"/>
    <w:rsid w:val="00C34582"/>
    <w:rsid w:val="00C34AD4"/>
    <w:rsid w:val="00C35474"/>
    <w:rsid w:val="00C359E7"/>
    <w:rsid w:val="00C364E8"/>
    <w:rsid w:val="00C370F6"/>
    <w:rsid w:val="00C37778"/>
    <w:rsid w:val="00C41BEB"/>
    <w:rsid w:val="00C43536"/>
    <w:rsid w:val="00C44412"/>
    <w:rsid w:val="00C45162"/>
    <w:rsid w:val="00C455B5"/>
    <w:rsid w:val="00C53A75"/>
    <w:rsid w:val="00C53AFA"/>
    <w:rsid w:val="00C548C8"/>
    <w:rsid w:val="00C54E58"/>
    <w:rsid w:val="00C55007"/>
    <w:rsid w:val="00C55D0B"/>
    <w:rsid w:val="00C56517"/>
    <w:rsid w:val="00C57B57"/>
    <w:rsid w:val="00C60473"/>
    <w:rsid w:val="00C60BE2"/>
    <w:rsid w:val="00C63A37"/>
    <w:rsid w:val="00C65A45"/>
    <w:rsid w:val="00C66A8F"/>
    <w:rsid w:val="00C71A6C"/>
    <w:rsid w:val="00C7362C"/>
    <w:rsid w:val="00C73CD1"/>
    <w:rsid w:val="00C74423"/>
    <w:rsid w:val="00C806F7"/>
    <w:rsid w:val="00C845EA"/>
    <w:rsid w:val="00C85950"/>
    <w:rsid w:val="00C872DC"/>
    <w:rsid w:val="00C87B0C"/>
    <w:rsid w:val="00C902EE"/>
    <w:rsid w:val="00C9038B"/>
    <w:rsid w:val="00C90F27"/>
    <w:rsid w:val="00C91623"/>
    <w:rsid w:val="00C967CD"/>
    <w:rsid w:val="00CA29F0"/>
    <w:rsid w:val="00CA3F65"/>
    <w:rsid w:val="00CA52FB"/>
    <w:rsid w:val="00CA5AB6"/>
    <w:rsid w:val="00CA5E73"/>
    <w:rsid w:val="00CA77FC"/>
    <w:rsid w:val="00CB018D"/>
    <w:rsid w:val="00CB1243"/>
    <w:rsid w:val="00CB18A3"/>
    <w:rsid w:val="00CB1A53"/>
    <w:rsid w:val="00CB2A6A"/>
    <w:rsid w:val="00CB3664"/>
    <w:rsid w:val="00CB5770"/>
    <w:rsid w:val="00CB6512"/>
    <w:rsid w:val="00CC217A"/>
    <w:rsid w:val="00CC39DC"/>
    <w:rsid w:val="00CC4A00"/>
    <w:rsid w:val="00CC623D"/>
    <w:rsid w:val="00CC706C"/>
    <w:rsid w:val="00CD39AA"/>
    <w:rsid w:val="00CD4314"/>
    <w:rsid w:val="00CD4503"/>
    <w:rsid w:val="00CD5111"/>
    <w:rsid w:val="00CE64F0"/>
    <w:rsid w:val="00CE70C1"/>
    <w:rsid w:val="00CE7A57"/>
    <w:rsid w:val="00CF2D43"/>
    <w:rsid w:val="00CF6400"/>
    <w:rsid w:val="00CF650F"/>
    <w:rsid w:val="00CF6847"/>
    <w:rsid w:val="00CF6882"/>
    <w:rsid w:val="00CF6C07"/>
    <w:rsid w:val="00D01E60"/>
    <w:rsid w:val="00D02C73"/>
    <w:rsid w:val="00D04216"/>
    <w:rsid w:val="00D0446C"/>
    <w:rsid w:val="00D05150"/>
    <w:rsid w:val="00D05862"/>
    <w:rsid w:val="00D062CA"/>
    <w:rsid w:val="00D11011"/>
    <w:rsid w:val="00D1207E"/>
    <w:rsid w:val="00D13C5F"/>
    <w:rsid w:val="00D1565C"/>
    <w:rsid w:val="00D16596"/>
    <w:rsid w:val="00D16A38"/>
    <w:rsid w:val="00D17A84"/>
    <w:rsid w:val="00D226CB"/>
    <w:rsid w:val="00D24576"/>
    <w:rsid w:val="00D27763"/>
    <w:rsid w:val="00D31792"/>
    <w:rsid w:val="00D31988"/>
    <w:rsid w:val="00D31FD0"/>
    <w:rsid w:val="00D3320A"/>
    <w:rsid w:val="00D40350"/>
    <w:rsid w:val="00D408A3"/>
    <w:rsid w:val="00D414BF"/>
    <w:rsid w:val="00D4200F"/>
    <w:rsid w:val="00D448FF"/>
    <w:rsid w:val="00D45435"/>
    <w:rsid w:val="00D47217"/>
    <w:rsid w:val="00D474BF"/>
    <w:rsid w:val="00D503A4"/>
    <w:rsid w:val="00D51B42"/>
    <w:rsid w:val="00D51F23"/>
    <w:rsid w:val="00D5224B"/>
    <w:rsid w:val="00D550E5"/>
    <w:rsid w:val="00D56527"/>
    <w:rsid w:val="00D56593"/>
    <w:rsid w:val="00D567BB"/>
    <w:rsid w:val="00D569EF"/>
    <w:rsid w:val="00D57E23"/>
    <w:rsid w:val="00D57E86"/>
    <w:rsid w:val="00D605C1"/>
    <w:rsid w:val="00D6191C"/>
    <w:rsid w:val="00D61A75"/>
    <w:rsid w:val="00D6491D"/>
    <w:rsid w:val="00D65F54"/>
    <w:rsid w:val="00D6789A"/>
    <w:rsid w:val="00D67FEC"/>
    <w:rsid w:val="00D70323"/>
    <w:rsid w:val="00D73882"/>
    <w:rsid w:val="00D75CB7"/>
    <w:rsid w:val="00D811BF"/>
    <w:rsid w:val="00D825E5"/>
    <w:rsid w:val="00D85B1B"/>
    <w:rsid w:val="00D86520"/>
    <w:rsid w:val="00D87CF8"/>
    <w:rsid w:val="00D900DC"/>
    <w:rsid w:val="00D902E9"/>
    <w:rsid w:val="00D9160E"/>
    <w:rsid w:val="00D91B50"/>
    <w:rsid w:val="00D9347A"/>
    <w:rsid w:val="00D951FA"/>
    <w:rsid w:val="00D95B0D"/>
    <w:rsid w:val="00D96849"/>
    <w:rsid w:val="00DA1CD0"/>
    <w:rsid w:val="00DA1F8E"/>
    <w:rsid w:val="00DA1FA6"/>
    <w:rsid w:val="00DA7ADA"/>
    <w:rsid w:val="00DB1B8A"/>
    <w:rsid w:val="00DB3635"/>
    <w:rsid w:val="00DB4708"/>
    <w:rsid w:val="00DB5197"/>
    <w:rsid w:val="00DB52B6"/>
    <w:rsid w:val="00DB7503"/>
    <w:rsid w:val="00DB752D"/>
    <w:rsid w:val="00DC0C83"/>
    <w:rsid w:val="00DC0EA3"/>
    <w:rsid w:val="00DC0F98"/>
    <w:rsid w:val="00DC27A7"/>
    <w:rsid w:val="00DC348F"/>
    <w:rsid w:val="00DC37A1"/>
    <w:rsid w:val="00DC6A92"/>
    <w:rsid w:val="00DC7CDD"/>
    <w:rsid w:val="00DC7DF7"/>
    <w:rsid w:val="00DD07C5"/>
    <w:rsid w:val="00DD1515"/>
    <w:rsid w:val="00DD396F"/>
    <w:rsid w:val="00DD40DB"/>
    <w:rsid w:val="00DD4BF1"/>
    <w:rsid w:val="00DD572A"/>
    <w:rsid w:val="00DD5EB6"/>
    <w:rsid w:val="00DD5FF9"/>
    <w:rsid w:val="00DD68B7"/>
    <w:rsid w:val="00DD6C51"/>
    <w:rsid w:val="00DE2F9D"/>
    <w:rsid w:val="00DE4328"/>
    <w:rsid w:val="00DE514A"/>
    <w:rsid w:val="00DE6D33"/>
    <w:rsid w:val="00DF003E"/>
    <w:rsid w:val="00DF1D65"/>
    <w:rsid w:val="00DF33D5"/>
    <w:rsid w:val="00DF39C0"/>
    <w:rsid w:val="00DF3AEA"/>
    <w:rsid w:val="00DF41D2"/>
    <w:rsid w:val="00DF59FD"/>
    <w:rsid w:val="00E003C9"/>
    <w:rsid w:val="00E008DB"/>
    <w:rsid w:val="00E00C8D"/>
    <w:rsid w:val="00E024BD"/>
    <w:rsid w:val="00E036EF"/>
    <w:rsid w:val="00E04C6B"/>
    <w:rsid w:val="00E04CEC"/>
    <w:rsid w:val="00E05359"/>
    <w:rsid w:val="00E05A16"/>
    <w:rsid w:val="00E06AA2"/>
    <w:rsid w:val="00E07495"/>
    <w:rsid w:val="00E07A23"/>
    <w:rsid w:val="00E104A2"/>
    <w:rsid w:val="00E106BC"/>
    <w:rsid w:val="00E11E65"/>
    <w:rsid w:val="00E1222D"/>
    <w:rsid w:val="00E168EE"/>
    <w:rsid w:val="00E20535"/>
    <w:rsid w:val="00E229CC"/>
    <w:rsid w:val="00E248DF"/>
    <w:rsid w:val="00E253C4"/>
    <w:rsid w:val="00E25EDB"/>
    <w:rsid w:val="00E26D3E"/>
    <w:rsid w:val="00E26F0B"/>
    <w:rsid w:val="00E31569"/>
    <w:rsid w:val="00E315B7"/>
    <w:rsid w:val="00E36BF5"/>
    <w:rsid w:val="00E40F97"/>
    <w:rsid w:val="00E4480F"/>
    <w:rsid w:val="00E45552"/>
    <w:rsid w:val="00E5213B"/>
    <w:rsid w:val="00E536E9"/>
    <w:rsid w:val="00E53CD8"/>
    <w:rsid w:val="00E5568F"/>
    <w:rsid w:val="00E55AC8"/>
    <w:rsid w:val="00E55D1C"/>
    <w:rsid w:val="00E563D2"/>
    <w:rsid w:val="00E60378"/>
    <w:rsid w:val="00E61412"/>
    <w:rsid w:val="00E61905"/>
    <w:rsid w:val="00E6265F"/>
    <w:rsid w:val="00E628FB"/>
    <w:rsid w:val="00E62C75"/>
    <w:rsid w:val="00E63866"/>
    <w:rsid w:val="00E63A63"/>
    <w:rsid w:val="00E64FC0"/>
    <w:rsid w:val="00E661C7"/>
    <w:rsid w:val="00E66ACC"/>
    <w:rsid w:val="00E70854"/>
    <w:rsid w:val="00E70A89"/>
    <w:rsid w:val="00E70C51"/>
    <w:rsid w:val="00E713DC"/>
    <w:rsid w:val="00E7366A"/>
    <w:rsid w:val="00E7581D"/>
    <w:rsid w:val="00E76322"/>
    <w:rsid w:val="00E76BD5"/>
    <w:rsid w:val="00E84810"/>
    <w:rsid w:val="00E8637B"/>
    <w:rsid w:val="00E8726F"/>
    <w:rsid w:val="00E872CC"/>
    <w:rsid w:val="00E87797"/>
    <w:rsid w:val="00E8795C"/>
    <w:rsid w:val="00E87FEB"/>
    <w:rsid w:val="00E92E27"/>
    <w:rsid w:val="00E93BAA"/>
    <w:rsid w:val="00E93E5F"/>
    <w:rsid w:val="00E9444C"/>
    <w:rsid w:val="00E94742"/>
    <w:rsid w:val="00E9510C"/>
    <w:rsid w:val="00EA0899"/>
    <w:rsid w:val="00EA24CB"/>
    <w:rsid w:val="00EA2C88"/>
    <w:rsid w:val="00EA427A"/>
    <w:rsid w:val="00EA4734"/>
    <w:rsid w:val="00EA4D8D"/>
    <w:rsid w:val="00EA5C23"/>
    <w:rsid w:val="00EA76BF"/>
    <w:rsid w:val="00EA7D2A"/>
    <w:rsid w:val="00EB1B70"/>
    <w:rsid w:val="00EB2FBF"/>
    <w:rsid w:val="00EB506E"/>
    <w:rsid w:val="00EB5206"/>
    <w:rsid w:val="00EB5899"/>
    <w:rsid w:val="00EB5F86"/>
    <w:rsid w:val="00EB6550"/>
    <w:rsid w:val="00EB6666"/>
    <w:rsid w:val="00EB732C"/>
    <w:rsid w:val="00EB73B4"/>
    <w:rsid w:val="00EC18B4"/>
    <w:rsid w:val="00EC3D7E"/>
    <w:rsid w:val="00EC3DF5"/>
    <w:rsid w:val="00EC4090"/>
    <w:rsid w:val="00EC5F5C"/>
    <w:rsid w:val="00EC6D2B"/>
    <w:rsid w:val="00ED014E"/>
    <w:rsid w:val="00ED5DAB"/>
    <w:rsid w:val="00ED62B6"/>
    <w:rsid w:val="00ED67A4"/>
    <w:rsid w:val="00ED6F93"/>
    <w:rsid w:val="00ED7970"/>
    <w:rsid w:val="00ED7CA3"/>
    <w:rsid w:val="00EE17A9"/>
    <w:rsid w:val="00EE5E1D"/>
    <w:rsid w:val="00EE6F68"/>
    <w:rsid w:val="00EE7A02"/>
    <w:rsid w:val="00EE7E28"/>
    <w:rsid w:val="00EF1000"/>
    <w:rsid w:val="00EF1398"/>
    <w:rsid w:val="00EF295D"/>
    <w:rsid w:val="00EF3291"/>
    <w:rsid w:val="00EF449D"/>
    <w:rsid w:val="00EF4840"/>
    <w:rsid w:val="00EF7D87"/>
    <w:rsid w:val="00F00E7A"/>
    <w:rsid w:val="00F03CF0"/>
    <w:rsid w:val="00F06152"/>
    <w:rsid w:val="00F06BCD"/>
    <w:rsid w:val="00F1067F"/>
    <w:rsid w:val="00F10DF4"/>
    <w:rsid w:val="00F115FF"/>
    <w:rsid w:val="00F1197B"/>
    <w:rsid w:val="00F12F7D"/>
    <w:rsid w:val="00F150E7"/>
    <w:rsid w:val="00F15A13"/>
    <w:rsid w:val="00F16C69"/>
    <w:rsid w:val="00F17E33"/>
    <w:rsid w:val="00F20064"/>
    <w:rsid w:val="00F20329"/>
    <w:rsid w:val="00F211A2"/>
    <w:rsid w:val="00F2189A"/>
    <w:rsid w:val="00F21D15"/>
    <w:rsid w:val="00F22327"/>
    <w:rsid w:val="00F23343"/>
    <w:rsid w:val="00F23BB9"/>
    <w:rsid w:val="00F246F3"/>
    <w:rsid w:val="00F24CC1"/>
    <w:rsid w:val="00F26660"/>
    <w:rsid w:val="00F27780"/>
    <w:rsid w:val="00F308B2"/>
    <w:rsid w:val="00F31D06"/>
    <w:rsid w:val="00F31E80"/>
    <w:rsid w:val="00F32BD3"/>
    <w:rsid w:val="00F333BF"/>
    <w:rsid w:val="00F34D83"/>
    <w:rsid w:val="00F34FE9"/>
    <w:rsid w:val="00F3522F"/>
    <w:rsid w:val="00F3538E"/>
    <w:rsid w:val="00F36B95"/>
    <w:rsid w:val="00F37798"/>
    <w:rsid w:val="00F41CD5"/>
    <w:rsid w:val="00F4207D"/>
    <w:rsid w:val="00F4247E"/>
    <w:rsid w:val="00F435C5"/>
    <w:rsid w:val="00F43999"/>
    <w:rsid w:val="00F43F00"/>
    <w:rsid w:val="00F45D63"/>
    <w:rsid w:val="00F45F32"/>
    <w:rsid w:val="00F46B7F"/>
    <w:rsid w:val="00F47AEA"/>
    <w:rsid w:val="00F51156"/>
    <w:rsid w:val="00F51D46"/>
    <w:rsid w:val="00F52392"/>
    <w:rsid w:val="00F52945"/>
    <w:rsid w:val="00F55D34"/>
    <w:rsid w:val="00F55E4F"/>
    <w:rsid w:val="00F57FAD"/>
    <w:rsid w:val="00F61656"/>
    <w:rsid w:val="00F63D38"/>
    <w:rsid w:val="00F64373"/>
    <w:rsid w:val="00F65CC9"/>
    <w:rsid w:val="00F6612A"/>
    <w:rsid w:val="00F66137"/>
    <w:rsid w:val="00F66AAF"/>
    <w:rsid w:val="00F671F8"/>
    <w:rsid w:val="00F672D4"/>
    <w:rsid w:val="00F7190C"/>
    <w:rsid w:val="00F72036"/>
    <w:rsid w:val="00F73B9E"/>
    <w:rsid w:val="00F753C2"/>
    <w:rsid w:val="00F7762C"/>
    <w:rsid w:val="00F77C3A"/>
    <w:rsid w:val="00F809D6"/>
    <w:rsid w:val="00F80CE6"/>
    <w:rsid w:val="00F81D83"/>
    <w:rsid w:val="00F90944"/>
    <w:rsid w:val="00F91811"/>
    <w:rsid w:val="00F926F2"/>
    <w:rsid w:val="00F92D72"/>
    <w:rsid w:val="00F930FA"/>
    <w:rsid w:val="00F93CD1"/>
    <w:rsid w:val="00F96234"/>
    <w:rsid w:val="00F96469"/>
    <w:rsid w:val="00F96714"/>
    <w:rsid w:val="00F970DD"/>
    <w:rsid w:val="00FA05E1"/>
    <w:rsid w:val="00FA0D52"/>
    <w:rsid w:val="00FA1FFA"/>
    <w:rsid w:val="00FA2CE7"/>
    <w:rsid w:val="00FA2D27"/>
    <w:rsid w:val="00FA3F00"/>
    <w:rsid w:val="00FA43B3"/>
    <w:rsid w:val="00FA51A7"/>
    <w:rsid w:val="00FA6CED"/>
    <w:rsid w:val="00FA6D2E"/>
    <w:rsid w:val="00FA7138"/>
    <w:rsid w:val="00FA78D1"/>
    <w:rsid w:val="00FA7F6F"/>
    <w:rsid w:val="00FB0791"/>
    <w:rsid w:val="00FB1756"/>
    <w:rsid w:val="00FB676E"/>
    <w:rsid w:val="00FB7A49"/>
    <w:rsid w:val="00FB7F8C"/>
    <w:rsid w:val="00FC080D"/>
    <w:rsid w:val="00FC1364"/>
    <w:rsid w:val="00FC1E0F"/>
    <w:rsid w:val="00FC665E"/>
    <w:rsid w:val="00FD19F9"/>
    <w:rsid w:val="00FD3794"/>
    <w:rsid w:val="00FD5998"/>
    <w:rsid w:val="00FE0946"/>
    <w:rsid w:val="00FE13A2"/>
    <w:rsid w:val="00FE1C04"/>
    <w:rsid w:val="00FE2AFF"/>
    <w:rsid w:val="00FE4714"/>
    <w:rsid w:val="00FE4BD8"/>
    <w:rsid w:val="00FF3CD0"/>
    <w:rsid w:val="00FF42A3"/>
    <w:rsid w:val="00FF4CBF"/>
    <w:rsid w:val="00FF60E9"/>
    <w:rsid w:val="00FF7817"/>
    <w:rsid w:val="08ED3188"/>
    <w:rsid w:val="1640E0D9"/>
    <w:rsid w:val="1741357A"/>
    <w:rsid w:val="179B6CD8"/>
    <w:rsid w:val="1E2F4A32"/>
    <w:rsid w:val="1FDB866B"/>
    <w:rsid w:val="20CD4152"/>
    <w:rsid w:val="27ACAB08"/>
    <w:rsid w:val="2AC8AFF7"/>
    <w:rsid w:val="2B9446BE"/>
    <w:rsid w:val="3007FDE7"/>
    <w:rsid w:val="3330276F"/>
    <w:rsid w:val="36E04715"/>
    <w:rsid w:val="3859A169"/>
    <w:rsid w:val="38622EE7"/>
    <w:rsid w:val="40B36B7D"/>
    <w:rsid w:val="4BE4E595"/>
    <w:rsid w:val="4E1D5841"/>
    <w:rsid w:val="4F1EE277"/>
    <w:rsid w:val="5D431CF3"/>
    <w:rsid w:val="5E260CDD"/>
    <w:rsid w:val="6003E890"/>
    <w:rsid w:val="603163F4"/>
    <w:rsid w:val="619C20ED"/>
    <w:rsid w:val="61C398D9"/>
    <w:rsid w:val="630F535F"/>
    <w:rsid w:val="6B1EE87C"/>
    <w:rsid w:val="73CA20E6"/>
    <w:rsid w:val="76D74854"/>
    <w:rsid w:val="78B9DD01"/>
    <w:rsid w:val="7D0B45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08125"/>
  <w15:docId w15:val="{1D1E108D-A09E-4685-B0D4-834C8339A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SCEBodyText"/>
    <w:next w:val="SCEBodyText"/>
    <w:qFormat/>
    <w:rsid w:val="00DC7CDD"/>
    <w:pPr>
      <w:keepNext/>
      <w:spacing w:after="0"/>
      <w:outlineLvl w:val="0"/>
    </w:pPr>
    <w:rPr>
      <w:b/>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qFormat/>
    <w:pPr>
      <w:keepNext/>
      <w:jc w:val="center"/>
      <w:outlineLvl w:val="2"/>
    </w:pPr>
    <w:rPr>
      <w:b/>
      <w:sz w:val="28"/>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keepLines/>
      <w:spacing w:before="240" w:after="120" w:line="220" w:lineRule="atLeast"/>
      <w:outlineLvl w:val="4"/>
    </w:pPr>
    <w:rPr>
      <w:i/>
      <w:spacing w:val="-4"/>
      <w:kern w:val="28"/>
      <w:szCs w:val="20"/>
    </w:rPr>
  </w:style>
  <w:style w:type="paragraph" w:styleId="Heading6">
    <w:name w:val="heading 6"/>
    <w:basedOn w:val="Normal"/>
    <w:next w:val="Normal"/>
    <w:qFormat/>
    <w:pPr>
      <w:keepNext/>
      <w:keepLines/>
      <w:spacing w:before="240" w:after="120" w:line="220" w:lineRule="atLeast"/>
      <w:outlineLvl w:val="5"/>
    </w:pPr>
    <w:rPr>
      <w:i/>
      <w:spacing w:val="-4"/>
      <w:kern w:val="28"/>
      <w:szCs w:val="20"/>
    </w:rPr>
  </w:style>
  <w:style w:type="paragraph" w:styleId="Heading7">
    <w:name w:val="heading 7"/>
    <w:basedOn w:val="Normal"/>
    <w:next w:val="Normal"/>
    <w:qFormat/>
    <w:pPr>
      <w:keepNext/>
      <w:keepLines/>
      <w:spacing w:before="140" w:line="220" w:lineRule="atLeast"/>
      <w:outlineLvl w:val="6"/>
    </w:pPr>
    <w:rPr>
      <w:spacing w:val="-4"/>
      <w:kern w:val="28"/>
      <w:szCs w:val="20"/>
    </w:rPr>
  </w:style>
  <w:style w:type="paragraph" w:styleId="Heading8">
    <w:name w:val="heading 8"/>
    <w:basedOn w:val="Normal"/>
    <w:next w:val="Normal"/>
    <w:qFormat/>
    <w:pPr>
      <w:keepNext/>
      <w:keepLines/>
      <w:spacing w:before="140" w:line="220" w:lineRule="atLeast"/>
      <w:outlineLvl w:val="7"/>
    </w:pPr>
    <w:rPr>
      <w:rFonts w:ascii="Arial" w:hAnsi="Arial"/>
      <w:i/>
      <w:spacing w:val="-4"/>
      <w:kern w:val="28"/>
      <w:sz w:val="18"/>
      <w:szCs w:val="20"/>
    </w:rPr>
  </w:style>
  <w:style w:type="paragraph" w:styleId="Heading9">
    <w:name w:val="heading 9"/>
    <w:basedOn w:val="Normal"/>
    <w:next w:val="Normal"/>
    <w:qFormat/>
    <w:pPr>
      <w:keepNext/>
      <w:keepLines/>
      <w:spacing w:before="140" w:line="220" w:lineRule="atLeast"/>
      <w:outlineLvl w:val="8"/>
    </w:pPr>
    <w:rPr>
      <w:rFonts w:ascii="Arial" w:hAnsi="Arial"/>
      <w:spacing w:val="-4"/>
      <w:kern w:val="28"/>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SCEAddressee"/>
    <w:next w:val="SCEBodyText"/>
    <w:rsid w:val="00971AD1"/>
    <w:pPr>
      <w:tabs>
        <w:tab w:val="center" w:pos="4320"/>
        <w:tab w:val="right" w:pos="8640"/>
      </w:tabs>
      <w:spacing w:after="0"/>
    </w:pPr>
    <w:rPr>
      <w:sz w:val="18"/>
    </w:rPr>
  </w:style>
  <w:style w:type="character" w:styleId="PageNumber">
    <w:name w:val="page number"/>
    <w:basedOn w:val="DefaultParagraphFont"/>
  </w:style>
  <w:style w:type="paragraph" w:styleId="BodyText">
    <w:name w:val="Body Text"/>
    <w:basedOn w:val="Normal"/>
    <w:rPr>
      <w:b/>
      <w:sz w:val="28"/>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ulletList3">
    <w:name w:val="Bullet List 3"/>
    <w:basedOn w:val="Normal"/>
    <w:pPr>
      <w:numPr>
        <w:numId w:val="5"/>
      </w:numPr>
      <w:spacing w:after="120"/>
    </w:pPr>
    <w:rPr>
      <w:szCs w:val="20"/>
    </w:rPr>
  </w:style>
  <w:style w:type="paragraph" w:styleId="BodyText3">
    <w:name w:val="Body Text 3"/>
    <w:basedOn w:val="Normal"/>
    <w:pPr>
      <w:spacing w:after="120"/>
      <w:ind w:left="540"/>
    </w:pPr>
    <w:rPr>
      <w:szCs w:val="20"/>
    </w:rPr>
  </w:style>
  <w:style w:type="paragraph" w:customStyle="1" w:styleId="UnorderedLis">
    <w:name w:val="Unordered Lis"/>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overflowPunct w:val="0"/>
      <w:autoSpaceDE w:val="0"/>
      <w:autoSpaceDN w:val="0"/>
      <w:adjustRightInd w:val="0"/>
      <w:spacing w:before="100"/>
      <w:textAlignment w:val="baseline"/>
    </w:pPr>
    <w:rPr>
      <w:szCs w:val="20"/>
    </w:rPr>
  </w:style>
  <w:style w:type="paragraph" w:customStyle="1" w:styleId="BodyText1">
    <w:name w:val="Body Text 1"/>
    <w:basedOn w:val="Normal"/>
    <w:rPr>
      <w:szCs w:val="20"/>
    </w:rPr>
  </w:style>
  <w:style w:type="paragraph" w:styleId="BodyText2">
    <w:name w:val="Body Text 2"/>
    <w:basedOn w:val="Normal"/>
    <w:pPr>
      <w:jc w:val="both"/>
    </w:pPr>
    <w:rPr>
      <w:b/>
      <w:bCs/>
      <w:sz w:val="28"/>
    </w:rPr>
  </w:style>
  <w:style w:type="paragraph" w:customStyle="1" w:styleId="BodyText4">
    <w:name w:val="Body Text 4"/>
    <w:basedOn w:val="BodyText3"/>
    <w:pPr>
      <w:ind w:left="900"/>
    </w:pPr>
  </w:style>
  <w:style w:type="paragraph" w:styleId="BalloonText">
    <w:name w:val="Balloon Text"/>
    <w:basedOn w:val="Normal"/>
    <w:semiHidden/>
    <w:rsid w:val="00D24576"/>
    <w:rPr>
      <w:rFonts w:ascii="Tahoma" w:hAnsi="Tahoma" w:cs="Tahoma"/>
      <w:sz w:val="16"/>
      <w:szCs w:val="16"/>
    </w:rPr>
  </w:style>
  <w:style w:type="character" w:styleId="CommentReference">
    <w:name w:val="annotation reference"/>
    <w:semiHidden/>
    <w:rsid w:val="009E158B"/>
    <w:rPr>
      <w:sz w:val="16"/>
      <w:szCs w:val="16"/>
    </w:rPr>
  </w:style>
  <w:style w:type="paragraph" w:styleId="CommentText">
    <w:name w:val="annotation text"/>
    <w:basedOn w:val="Normal"/>
    <w:semiHidden/>
    <w:rsid w:val="009E158B"/>
    <w:rPr>
      <w:sz w:val="20"/>
      <w:szCs w:val="20"/>
    </w:rPr>
  </w:style>
  <w:style w:type="paragraph" w:styleId="CommentSubject">
    <w:name w:val="annotation subject"/>
    <w:basedOn w:val="CommentText"/>
    <w:next w:val="CommentText"/>
    <w:semiHidden/>
    <w:rsid w:val="009E158B"/>
    <w:rPr>
      <w:b/>
      <w:bCs/>
    </w:rPr>
  </w:style>
  <w:style w:type="paragraph" w:customStyle="1" w:styleId="zHeaderLogo">
    <w:name w:val="zHeaderLogo"/>
    <w:basedOn w:val="Normal"/>
    <w:next w:val="Normal"/>
    <w:rsid w:val="008873AA"/>
    <w:pPr>
      <w:spacing w:before="120"/>
    </w:pPr>
    <w:rPr>
      <w:sz w:val="16"/>
      <w:szCs w:val="20"/>
    </w:rPr>
  </w:style>
  <w:style w:type="paragraph" w:customStyle="1" w:styleId="zHeaderAuthorTitle">
    <w:name w:val="zHeaderAuthorTitle"/>
    <w:basedOn w:val="Normal"/>
    <w:rsid w:val="008873AA"/>
    <w:pPr>
      <w:ind w:left="720"/>
    </w:pPr>
    <w:rPr>
      <w:color w:val="000000"/>
      <w:spacing w:val="-1"/>
      <w:sz w:val="18"/>
      <w:szCs w:val="20"/>
    </w:rPr>
  </w:style>
  <w:style w:type="paragraph" w:styleId="Closing">
    <w:name w:val="Closing"/>
    <w:basedOn w:val="Normal"/>
    <w:autoRedefine/>
    <w:rsid w:val="007F59CF"/>
    <w:pPr>
      <w:keepNext/>
      <w:spacing w:before="480" w:after="240"/>
      <w:ind w:left="4680"/>
    </w:pPr>
    <w:rPr>
      <w:szCs w:val="20"/>
    </w:rPr>
  </w:style>
  <w:style w:type="paragraph" w:customStyle="1" w:styleId="LetterText">
    <w:name w:val="Letter Text"/>
    <w:basedOn w:val="Normal"/>
    <w:rsid w:val="007F59CF"/>
    <w:pPr>
      <w:spacing w:before="240"/>
      <w:ind w:firstLine="720"/>
    </w:pPr>
    <w:rPr>
      <w:snapToGrid w:val="0"/>
      <w:szCs w:val="20"/>
    </w:rPr>
  </w:style>
  <w:style w:type="paragraph" w:styleId="FootnoteText">
    <w:name w:val="footnote text"/>
    <w:aliases w:val="Car"/>
    <w:basedOn w:val="Normal"/>
    <w:semiHidden/>
    <w:rsid w:val="00961409"/>
    <w:rPr>
      <w:sz w:val="20"/>
      <w:szCs w:val="20"/>
    </w:rPr>
  </w:style>
  <w:style w:type="character" w:styleId="FootnoteReference">
    <w:name w:val="footnote reference"/>
    <w:semiHidden/>
    <w:rsid w:val="00961409"/>
    <w:rPr>
      <w:vertAlign w:val="superscript"/>
    </w:rPr>
  </w:style>
  <w:style w:type="paragraph" w:customStyle="1" w:styleId="zCertMail">
    <w:name w:val="zCertMail"/>
    <w:basedOn w:val="Normal"/>
    <w:rsid w:val="00961409"/>
    <w:pPr>
      <w:spacing w:after="480"/>
    </w:pPr>
    <w:rPr>
      <w:szCs w:val="20"/>
    </w:rPr>
  </w:style>
  <w:style w:type="paragraph" w:customStyle="1" w:styleId="SDP">
    <w:name w:val="SDP"/>
    <w:basedOn w:val="Normal"/>
    <w:next w:val="Normal"/>
    <w:rsid w:val="00961409"/>
    <w:pPr>
      <w:spacing w:after="240"/>
    </w:pPr>
    <w:rPr>
      <w:b/>
      <w:u w:val="single"/>
    </w:rPr>
  </w:style>
  <w:style w:type="paragraph" w:styleId="ListBullet">
    <w:name w:val="List Bullet"/>
    <w:basedOn w:val="Normal"/>
    <w:next w:val="SCEBodyText"/>
    <w:autoRedefine/>
    <w:rsid w:val="000C2E5F"/>
    <w:pPr>
      <w:numPr>
        <w:numId w:val="42"/>
      </w:numPr>
      <w:spacing w:after="240"/>
      <w:contextualSpacing/>
    </w:pPr>
    <w:rPr>
      <w:rFonts w:ascii="Segoe UI" w:hAnsi="Segoe UI"/>
      <w:sz w:val="20"/>
      <w:lang w:val="en"/>
    </w:rPr>
  </w:style>
  <w:style w:type="paragraph" w:styleId="ListBullet2">
    <w:name w:val="List Bullet 2"/>
    <w:basedOn w:val="Normal"/>
    <w:autoRedefine/>
    <w:rsid w:val="00961409"/>
    <w:pPr>
      <w:numPr>
        <w:numId w:val="30"/>
      </w:numPr>
    </w:pPr>
  </w:style>
  <w:style w:type="paragraph" w:styleId="BlockText">
    <w:name w:val="Block Text"/>
    <w:basedOn w:val="Normal"/>
    <w:rsid w:val="00961409"/>
    <w:pPr>
      <w:spacing w:after="120"/>
      <w:ind w:left="1440" w:right="1440"/>
    </w:pPr>
  </w:style>
  <w:style w:type="paragraph" w:customStyle="1" w:styleId="Default">
    <w:name w:val="Default"/>
    <w:rsid w:val="00961409"/>
    <w:pPr>
      <w:autoSpaceDE w:val="0"/>
      <w:autoSpaceDN w:val="0"/>
      <w:adjustRightInd w:val="0"/>
    </w:pPr>
    <w:rPr>
      <w:rFonts w:ascii="Arial" w:hAnsi="Arial" w:cs="Arial"/>
      <w:color w:val="000000"/>
      <w:sz w:val="24"/>
      <w:szCs w:val="24"/>
    </w:rPr>
  </w:style>
  <w:style w:type="paragraph" w:customStyle="1" w:styleId="zHeaderAuthorName">
    <w:name w:val="zHeaderAuthorName"/>
    <w:basedOn w:val="Normal"/>
    <w:next w:val="zHeaderAuthorTitle"/>
    <w:rsid w:val="009B7571"/>
    <w:pPr>
      <w:spacing w:before="240" w:after="29"/>
      <w:ind w:left="720"/>
    </w:pPr>
    <w:rPr>
      <w:b/>
      <w:color w:val="808080"/>
      <w:sz w:val="18"/>
      <w:szCs w:val="20"/>
    </w:rPr>
  </w:style>
  <w:style w:type="character" w:customStyle="1" w:styleId="HeaderChar">
    <w:name w:val="Header Char"/>
    <w:link w:val="Header"/>
    <w:uiPriority w:val="99"/>
    <w:rsid w:val="006039E9"/>
    <w:rPr>
      <w:sz w:val="24"/>
      <w:szCs w:val="24"/>
    </w:rPr>
  </w:style>
  <w:style w:type="paragraph" w:styleId="ListParagraph">
    <w:name w:val="List Paragraph"/>
    <w:basedOn w:val="Normal"/>
    <w:uiPriority w:val="34"/>
    <w:qFormat/>
    <w:rsid w:val="00F96234"/>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952517"/>
  </w:style>
  <w:style w:type="paragraph" w:styleId="NoSpacing">
    <w:name w:val="No Spacing"/>
    <w:link w:val="NoSpacingChar"/>
    <w:uiPriority w:val="1"/>
    <w:qFormat/>
    <w:rsid w:val="00544A55"/>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44A55"/>
    <w:rPr>
      <w:rFonts w:asciiTheme="minorHAnsi" w:eastAsiaTheme="minorEastAsia" w:hAnsiTheme="minorHAnsi" w:cstheme="minorBidi"/>
      <w:sz w:val="22"/>
      <w:szCs w:val="22"/>
    </w:rPr>
  </w:style>
  <w:style w:type="character" w:customStyle="1" w:styleId="eop">
    <w:name w:val="eop"/>
    <w:basedOn w:val="DefaultParagraphFont"/>
    <w:rsid w:val="003D7311"/>
  </w:style>
  <w:style w:type="character" w:styleId="UnresolvedMention">
    <w:name w:val="Unresolved Mention"/>
    <w:basedOn w:val="DefaultParagraphFont"/>
    <w:uiPriority w:val="99"/>
    <w:semiHidden/>
    <w:unhideWhenUsed/>
    <w:rsid w:val="005D5A5E"/>
    <w:rPr>
      <w:color w:val="605E5C"/>
      <w:shd w:val="clear" w:color="auto" w:fill="E1DFDD"/>
    </w:rPr>
  </w:style>
  <w:style w:type="paragraph" w:customStyle="1" w:styleId="TableHeadersCenter">
    <w:name w:val="Table Headers Center"/>
    <w:qFormat/>
    <w:rsid w:val="00E9444C"/>
    <w:pPr>
      <w:jc w:val="center"/>
    </w:pPr>
    <w:rPr>
      <w:rFonts w:ascii="Segoe UI" w:hAnsi="Segoe UI"/>
      <w:b/>
    </w:rPr>
  </w:style>
  <w:style w:type="paragraph" w:customStyle="1" w:styleId="TableTitle">
    <w:name w:val="Table Title"/>
    <w:qFormat/>
    <w:rsid w:val="002544D1"/>
    <w:pPr>
      <w:keepNext/>
      <w:spacing w:after="60"/>
    </w:pPr>
    <w:rPr>
      <w:b/>
      <w:bCs/>
      <w:sz w:val="24"/>
    </w:rPr>
  </w:style>
  <w:style w:type="table" w:customStyle="1" w:styleId="YorkeTable">
    <w:name w:val="Yorke Table"/>
    <w:basedOn w:val="TableNormal"/>
    <w:uiPriority w:val="99"/>
    <w:rsid w:val="002544D1"/>
    <w:pPr>
      <w:jc w:val="center"/>
    </w:pPr>
    <w:rPr>
      <w:rFonts w:eastAsiaTheme="minorHAnsi" w:cstheme="minorBidi"/>
      <w:sz w:val="22"/>
      <w:szCs w:val="22"/>
      <w:lang w:eastAsia="zh-TW"/>
    </w:rPr>
    <w:tblPr>
      <w:tblInd w:w="0" w:type="nil"/>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86" w:type="dxa"/>
        <w:right w:w="86" w:type="dxa"/>
      </w:tblCellMar>
    </w:tblPr>
    <w:tcPr>
      <w:vAlign w:val="center"/>
    </w:tcPr>
    <w:tblStylePr w:type="firstRow">
      <w:tblPr/>
      <w:tcPr>
        <w:tcBorders>
          <w:top w:val="single" w:sz="12" w:space="0" w:color="auto"/>
          <w:left w:val="single" w:sz="12" w:space="0" w:color="auto"/>
          <w:bottom w:val="single" w:sz="12" w:space="0" w:color="auto"/>
          <w:right w:val="single" w:sz="12" w:space="0" w:color="auto"/>
          <w:insideH w:val="single" w:sz="6" w:space="0" w:color="auto"/>
          <w:insideV w:val="single" w:sz="4" w:space="0" w:color="auto"/>
          <w:tl2br w:val="nil"/>
          <w:tr2bl w:val="nil"/>
        </w:tcBorders>
        <w:shd w:val="clear" w:color="auto" w:fill="CFE0F9"/>
      </w:tcPr>
    </w:tblStylePr>
  </w:style>
  <w:style w:type="paragraph" w:styleId="Title">
    <w:name w:val="Title"/>
    <w:basedOn w:val="Normal"/>
    <w:next w:val="Normal"/>
    <w:link w:val="TitleChar"/>
    <w:uiPriority w:val="10"/>
    <w:qFormat/>
    <w:rsid w:val="00504E5F"/>
    <w:pPr>
      <w:contextualSpacing/>
    </w:pPr>
    <w:rPr>
      <w:rFonts w:ascii="Segoe UI" w:eastAsiaTheme="majorEastAsia" w:hAnsi="Segoe UI" w:cstheme="majorBidi"/>
      <w:spacing w:val="-10"/>
      <w:kern w:val="28"/>
      <w:sz w:val="56"/>
      <w:szCs w:val="56"/>
    </w:rPr>
  </w:style>
  <w:style w:type="character" w:customStyle="1" w:styleId="TitleChar">
    <w:name w:val="Title Char"/>
    <w:basedOn w:val="DefaultParagraphFont"/>
    <w:link w:val="Title"/>
    <w:uiPriority w:val="10"/>
    <w:rsid w:val="00504E5F"/>
    <w:rPr>
      <w:rFonts w:ascii="Segoe UI" w:eastAsiaTheme="majorEastAsia" w:hAnsi="Segoe UI" w:cstheme="majorBidi"/>
      <w:spacing w:val="-10"/>
      <w:kern w:val="28"/>
      <w:sz w:val="56"/>
      <w:szCs w:val="56"/>
    </w:rPr>
  </w:style>
  <w:style w:type="paragraph" w:styleId="Revision">
    <w:name w:val="Revision"/>
    <w:hidden/>
    <w:uiPriority w:val="99"/>
    <w:semiHidden/>
    <w:rsid w:val="004E0C08"/>
    <w:rPr>
      <w:sz w:val="24"/>
      <w:szCs w:val="24"/>
    </w:rPr>
  </w:style>
  <w:style w:type="paragraph" w:customStyle="1" w:styleId="SCEAddressee">
    <w:name w:val="[SCE] Addressee"/>
    <w:basedOn w:val="Normal"/>
    <w:rsid w:val="00E9444C"/>
    <w:pPr>
      <w:spacing w:after="360"/>
      <w:contextualSpacing/>
    </w:pPr>
    <w:rPr>
      <w:rFonts w:ascii="Segoe UI" w:hAnsi="Segoe UI"/>
      <w:sz w:val="20"/>
      <w:szCs w:val="20"/>
    </w:rPr>
  </w:style>
  <w:style w:type="paragraph" w:customStyle="1" w:styleId="SCEBodyText">
    <w:name w:val="[SCE] Body Text"/>
    <w:basedOn w:val="Normal"/>
    <w:rsid w:val="00E9444C"/>
    <w:pPr>
      <w:spacing w:after="240"/>
    </w:pPr>
    <w:rPr>
      <w:rFonts w:ascii="Segoe UI" w:hAnsi="Segoe UI"/>
      <w:sz w:val="20"/>
      <w:szCs w:val="20"/>
    </w:rPr>
  </w:style>
  <w:style w:type="paragraph" w:customStyle="1" w:styleId="SCEClosing">
    <w:name w:val="[SCE] Closing"/>
    <w:basedOn w:val="Normal"/>
    <w:rsid w:val="00DE6D33"/>
    <w:pPr>
      <w:spacing w:after="840"/>
    </w:pPr>
    <w:rPr>
      <w:rFonts w:ascii="Verdana" w:hAnsi="Verdana"/>
      <w:sz w:val="18"/>
      <w:szCs w:val="20"/>
    </w:rPr>
  </w:style>
  <w:style w:type="paragraph" w:customStyle="1" w:styleId="SCEDate">
    <w:name w:val="[SCE] Date"/>
    <w:basedOn w:val="Normal"/>
    <w:rsid w:val="00E9444C"/>
    <w:pPr>
      <w:spacing w:before="240" w:after="360"/>
    </w:pPr>
    <w:rPr>
      <w:rFonts w:ascii="Segoe UI" w:hAnsi="Segoe UI"/>
      <w:sz w:val="20"/>
      <w:szCs w:val="20"/>
    </w:rPr>
  </w:style>
  <w:style w:type="paragraph" w:customStyle="1" w:styleId="SCEREline">
    <w:name w:val="[SCE] RE line"/>
    <w:basedOn w:val="Normal"/>
    <w:rsid w:val="000031A2"/>
    <w:pPr>
      <w:spacing w:after="240"/>
      <w:ind w:left="720" w:hanging="720"/>
    </w:pPr>
    <w:rPr>
      <w:rFonts w:ascii="Segoe UI" w:hAnsi="Segoe UI"/>
      <w:b/>
      <w:sz w:val="20"/>
      <w:szCs w:val="20"/>
    </w:rPr>
  </w:style>
  <w:style w:type="paragraph" w:customStyle="1" w:styleId="SCESalutation">
    <w:name w:val="[SCE] Salutation"/>
    <w:basedOn w:val="Normal"/>
    <w:rsid w:val="00E9444C"/>
    <w:pPr>
      <w:spacing w:after="240"/>
    </w:pPr>
    <w:rPr>
      <w:rFonts w:ascii="Segoe UI" w:hAnsi="Segoe UI"/>
      <w:sz w:val="20"/>
      <w:szCs w:val="20"/>
    </w:rPr>
  </w:style>
  <w:style w:type="paragraph" w:customStyle="1" w:styleId="SCETableHeading">
    <w:name w:val="[SCE] Table Heading"/>
    <w:basedOn w:val="SCEBodyText"/>
    <w:qFormat/>
    <w:rsid w:val="00971AD1"/>
    <w:pPr>
      <w:keepNext/>
      <w:spacing w:before="120" w:after="120"/>
    </w:pPr>
    <w:rPr>
      <w:b/>
    </w:rPr>
  </w:style>
  <w:style w:type="paragraph" w:customStyle="1" w:styleId="StyleHeading218ptCentered">
    <w:name w:val="Style Heading 2 + 18 pt Centered"/>
    <w:basedOn w:val="Heading2"/>
    <w:rsid w:val="00CF2D43"/>
    <w:pPr>
      <w:jc w:val="center"/>
    </w:pPr>
    <w:rPr>
      <w:rFonts w:ascii="Segoe UI" w:hAnsi="Segoe UI"/>
      <w:sz w:val="36"/>
      <w:szCs w:val="20"/>
    </w:rPr>
  </w:style>
  <w:style w:type="character" w:styleId="Mention">
    <w:name w:val="Mention"/>
    <w:basedOn w:val="DefaultParagraphFont"/>
    <w:uiPriority w:val="99"/>
    <w:unhideWhenUsed/>
    <w:rsid w:val="007A57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38359">
      <w:bodyDiv w:val="1"/>
      <w:marLeft w:val="0"/>
      <w:marRight w:val="0"/>
      <w:marTop w:val="0"/>
      <w:marBottom w:val="0"/>
      <w:divBdr>
        <w:top w:val="none" w:sz="0" w:space="0" w:color="auto"/>
        <w:left w:val="none" w:sz="0" w:space="0" w:color="auto"/>
        <w:bottom w:val="none" w:sz="0" w:space="0" w:color="auto"/>
        <w:right w:val="none" w:sz="0" w:space="0" w:color="auto"/>
      </w:divBdr>
    </w:div>
    <w:div w:id="1360468538">
      <w:bodyDiv w:val="1"/>
      <w:marLeft w:val="0"/>
      <w:marRight w:val="0"/>
      <w:marTop w:val="0"/>
      <w:marBottom w:val="0"/>
      <w:divBdr>
        <w:top w:val="none" w:sz="0" w:space="0" w:color="auto"/>
        <w:left w:val="none" w:sz="0" w:space="0" w:color="auto"/>
        <w:bottom w:val="none" w:sz="0" w:space="0" w:color="auto"/>
        <w:right w:val="none" w:sz="0" w:space="0" w:color="auto"/>
      </w:divBdr>
    </w:div>
    <w:div w:id="1388257643">
      <w:bodyDiv w:val="1"/>
      <w:marLeft w:val="0"/>
      <w:marRight w:val="0"/>
      <w:marTop w:val="0"/>
      <w:marBottom w:val="0"/>
      <w:divBdr>
        <w:top w:val="none" w:sz="0" w:space="0" w:color="auto"/>
        <w:left w:val="none" w:sz="0" w:space="0" w:color="auto"/>
        <w:bottom w:val="none" w:sz="0" w:space="0" w:color="auto"/>
        <w:right w:val="none" w:sz="0" w:space="0" w:color="auto"/>
      </w:divBdr>
    </w:div>
    <w:div w:id="138983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mdaqmd.ca.gov/home/showpublisheddocument/8510/638126583450266235"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oehha.ca.gov/media/downloads/crnr/2015guidancemanual.pdf" TargetMode="External"/><Relationship Id="rId20" Type="http://schemas.openxmlformats.org/officeDocument/2006/relationships/header" Target="header2.xml"/><Relationship Id="rId24" Type="http://schemas.openxmlformats.org/officeDocument/2006/relationships/fontTable" Target="fontTable.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eclaration template with Confidentiality Category Table" ma:contentTypeID="0x0101008F566C29738DA34ABE73649E8095269500AA52BD034D11ED489FDED4B7350483BF" ma:contentTypeVersion="3" ma:contentTypeDescription="Declaration Template" ma:contentTypeScope="" ma:versionID="3f3a369994177a4eeb903858920f75e8">
  <xsd:schema xmlns:xsd="http://www.w3.org/2001/XMLSchema" xmlns:xs="http://www.w3.org/2001/XMLSchema" xmlns:p="http://schemas.microsoft.com/office/2006/metadata/properties" xmlns:ns2="8430d550-c2bd-4ade-ae56-0b82b076c537" targetNamespace="http://schemas.microsoft.com/office/2006/metadata/properties" ma:root="true" ma:fieldsID="140ea28cc20bd3030cc2097f2f1b7e41" ns2:_="">
    <xsd:import namespace="8430d550-c2bd-4ade-ae56-0b82b076c537"/>
    <xsd:element name="properties">
      <xsd:complexType>
        <xsd:sequence>
          <xsd:element name="documentManagement">
            <xsd:complexType>
              <xsd:all>
                <xsd:element ref="ns2:_dlc_DocId" minOccurs="0"/>
                <xsd:element ref="ns2:_dlc_DocIdUrl" minOccurs="0"/>
                <xsd:element ref="ns2:_dlc_DocIdPersistId" minOccurs="0"/>
                <xsd:element ref="ns2:Asignee" minOccurs="0"/>
                <xsd:element ref="ns2:Attorney" minOccurs="0"/>
                <xsd:element ref="ns2:Document_x0020_Type" minOccurs="0"/>
                <xsd:element ref="ns2:HeaderSpid" minOccurs="0"/>
                <xsd:element ref="ns2:Question" minOccurs="0"/>
                <xsd:element ref="ns2:Question_x0020_Number" minOccurs="0"/>
                <xsd:element ref="ns2:Received_x0020_Date" minOccurs="0"/>
                <xsd:element ref="ns2:Response_x0020_Date" minOccurs="0"/>
                <xsd:element ref="ns2:Classification" minOccurs="0"/>
                <xsd:element ref="ns2:Party" minOccurs="0"/>
                <xsd:element ref="ns2:Proceeding_x0020_Number" minOccurs="0"/>
                <xsd:element ref="ns2:Year" minOccurs="0"/>
                <xsd:element ref="ns2:Witness" minOccurs="0"/>
                <xsd:element ref="ns2:Acronym" minOccurs="0"/>
                <xsd:element ref="ns2:Agency" minOccurs="0"/>
                <xsd:element ref="ns2:DR_x0020_360_x0020_Link" minOccurs="0"/>
                <xsd:element ref="ns2:Review_x0020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0d550-c2bd-4ade-ae56-0b82b076c53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signee" ma:index="11" nillable="true" ma:displayName="Asignee" ma:default="Enter Choice #1" ma:format="Dropdown" ma:internalName="Asignee">
      <xsd:simpleType>
        <xsd:restriction base="dms:Choice">
          <xsd:enumeration value="Enter Choice #1"/>
        </xsd:restriction>
      </xsd:simpleType>
    </xsd:element>
    <xsd:element name="Attorney" ma:index="12" nillable="true" ma:displayName="Attorney" ma:list="UserInfo" ma:SharePointGroup="0" ma:internalName="Attorne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Type" ma:index="13" nillable="true" ma:displayName="Document Type" ma:default="Attachment" ma:format="Dropdown" ma:indexed="true" ma:internalName="Document_x0020_Type">
      <xsd:simpleType>
        <xsd:restriction base="dms:Choice">
          <xsd:enumeration value="Attachment"/>
          <xsd:enumeration value="Answer"/>
          <xsd:enumeration value="Declaration"/>
          <xsd:enumeration value="Production Overlay"/>
          <xsd:enumeration value="CPUC Initial Request"/>
          <xsd:enumeration value="DO NOT PRODUCE"/>
          <xsd:enumeration value="Transmittal"/>
          <xsd:enumeration value="Confirmation"/>
        </xsd:restriction>
      </xsd:simpleType>
    </xsd:element>
    <xsd:element name="HeaderSpid" ma:index="14" nillable="true" ma:displayName="HeaderSpid" ma:indexed="true" ma:internalName="HeaderSpid" ma:readOnly="false">
      <xsd:simpleType>
        <xsd:restriction base="dms:Text">
          <xsd:maxLength value="255"/>
        </xsd:restriction>
      </xsd:simpleType>
    </xsd:element>
    <xsd:element name="Question" ma:index="15" nillable="true" ma:displayName="Question" ma:internalName="Question">
      <xsd:simpleType>
        <xsd:restriction base="dms:Note"/>
      </xsd:simpleType>
    </xsd:element>
    <xsd:element name="Question_x0020_Number" ma:index="16" nillable="true" ma:displayName="Question Number" ma:indexed="true" ma:internalName="Question_x0020_Number" ma:readOnly="false">
      <xsd:simpleType>
        <xsd:restriction base="dms:Text">
          <xsd:maxLength value="255"/>
        </xsd:restriction>
      </xsd:simpleType>
    </xsd:element>
    <xsd:element name="Received_x0020_Date" ma:index="17" nillable="true" ma:displayName="Received Date" ma:format="DateOnly" ma:indexed="true" ma:internalName="Received_x0020_Date">
      <xsd:simpleType>
        <xsd:restriction base="dms:DateTime"/>
      </xsd:simpleType>
    </xsd:element>
    <xsd:element name="Response_x0020_Date" ma:index="18" nillable="true" ma:displayName="Response Date" ma:format="DateOnly" ma:internalName="Response_x0020_Date">
      <xsd:simpleType>
        <xsd:restriction base="dms:DateTime"/>
      </xsd:simpleType>
    </xsd:element>
    <xsd:element name="Classification" ma:index="19" nillable="true" ma:displayName="Classification" ma:default="Public" ma:format="Dropdown" ma:internalName="Classification">
      <xsd:simpleType>
        <xsd:restriction base="dms:Choice">
          <xsd:enumeration value="Public"/>
          <xsd:enumeration value="Confidential"/>
          <xsd:enumeration value="Internal"/>
        </xsd:restriction>
      </xsd:simpleType>
    </xsd:element>
    <xsd:element name="Party" ma:index="20" nillable="true" ma:displayName="PartyTxt" ma:internalName="Party0">
      <xsd:simpleType>
        <xsd:restriction base="dms:Text">
          <xsd:maxLength value="255"/>
        </xsd:restriction>
      </xsd:simpleType>
    </xsd:element>
    <xsd:element name="Proceeding_x0020_Number" ma:index="21" nillable="true" ma:displayName="Proceeding Number" ma:indexed="true" ma:internalName="Proceeding_x0020_Number">
      <xsd:simpleType>
        <xsd:restriction base="dms:Text">
          <xsd:maxLength value="255"/>
        </xsd:restriction>
      </xsd:simpleType>
    </xsd:element>
    <xsd:element name="Year" ma:index="22" nillable="true" ma:displayName="Year" ma:internalName="Year">
      <xsd:simpleType>
        <xsd:restriction base="dms:Text">
          <xsd:maxLength value="255"/>
        </xsd:restriction>
      </xsd:simpleType>
    </xsd:element>
    <xsd:element name="Witness" ma:index="23" nillable="true" ma:displayName="Witness" ma:list="UserInfo" ma:SharePointGroup="0" ma:internalName="Witness"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cronym" ma:index="24" nillable="true" ma:displayName="Acronym" ma:internalName="Acronym">
      <xsd:simpleType>
        <xsd:restriction base="dms:Text">
          <xsd:maxLength value="255"/>
        </xsd:restriction>
      </xsd:simpleType>
    </xsd:element>
    <xsd:element name="Agency" ma:index="25" nillable="true" ma:displayName="Agency" ma:internalName="Agency">
      <xsd:simpleType>
        <xsd:restriction base="dms:Text">
          <xsd:maxLength value="255"/>
        </xsd:restriction>
      </xsd:simpleType>
    </xsd:element>
    <xsd:element name="DR_x0020_360_x0020_Link" ma:index="26" nillable="true" ma:displayName="DR 360 Link" ma:format="Hyperlink" ma:internalName="DR_x0020_360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view_x0020_Status" ma:index="27" nillable="true" ma:displayName="Review Status" ma:format="Hyperlink" ma:internalName="Review_x0020_Statu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DAF5A03465C0FE45BA1BA79CB4476528" ma:contentTypeVersion="21" ma:contentTypeDescription="Create a new document." ma:contentTypeScope="" ma:versionID="b0c7f3735891c1028745001c7bf6a90b">
  <xsd:schema xmlns:xsd="http://www.w3.org/2001/XMLSchema" xmlns:xs="http://www.w3.org/2001/XMLSchema" xmlns:p="http://schemas.microsoft.com/office/2006/metadata/properties" xmlns:ns2="a8fe8ae7-a341-41e2-b0fe-8269ed1fc2a5" xmlns:ns3="540ca857-eb96-474f-9b2d-b28aa7823499" targetNamespace="http://schemas.microsoft.com/office/2006/metadata/properties" ma:root="true" ma:fieldsID="596bdc0c274b3be5ffa2db756438293d" ns2:_="" ns3:_="">
    <xsd:import namespace="a8fe8ae7-a341-41e2-b0fe-8269ed1fc2a5"/>
    <xsd:import namespace="540ca857-eb96-474f-9b2d-b28aa78234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Comments" minOccurs="0"/>
                <xsd:element ref="ns2:MediaServiceSearchProperties" minOccurs="0"/>
                <xsd:element ref="ns2:ForAdminRecord_x003f_"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fe8ae7-a341-41e2-b0fe-8269ed1fc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d058e57-e2fc-4531-b250-d40bc4942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Comments" ma:index="25" nillable="true" ma:displayName="Comments" ma:description="Source, etc/" ma:format="Dropdown" ma:internalName="Comment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ForAdminRecord_x003f_" ma:index="27" nillable="true" ma:displayName="For Admin Record?" ma:default="0" ma:description="Select Yes if the files in this folder are to be part of the Admin Record." ma:format="Dropdown" ma:internalName="ForAdminRecord_x003f_">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0ca857-eb96-474f-9b2d-b28aa782349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8b4e7ac-69bd-488d-b9e2-abcb6e393a43}" ma:internalName="TaxCatchAll" ma:showField="CatchAllData" ma:web="540ca857-eb96-474f-9b2d-b28aa78234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8fe8ae7-a341-41e2-b0fe-8269ed1fc2a5">
      <Terms xmlns="http://schemas.microsoft.com/office/infopath/2007/PartnerControls"/>
    </lcf76f155ced4ddcb4097134ff3c332f>
    <Comments xmlns="a8fe8ae7-a341-41e2-b0fe-8269ed1fc2a5" xsi:nil="true"/>
    <TaxCatchAll xmlns="540ca857-eb96-474f-9b2d-b28aa7823499" xsi:nil="true"/>
    <ForAdminRecord_x003f_ xmlns="a8fe8ae7-a341-41e2-b0fe-8269ed1fc2a5">false</ForAdminRecord_x003f_>
  </documentManagement>
</p:properties>
</file>

<file path=customXml/itemProps1.xml><?xml version="1.0" encoding="utf-8"?>
<ds:datastoreItem xmlns:ds="http://schemas.openxmlformats.org/officeDocument/2006/customXml" ds:itemID="{97F4106C-F684-497A-BBB3-637CB9F92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0d550-c2bd-4ade-ae56-0b82b076c5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912C5-0E0B-45AC-A180-1B563B727124}"/>
</file>

<file path=customXml/itemProps3.xml><?xml version="1.0" encoding="utf-8"?>
<ds:datastoreItem xmlns:ds="http://schemas.openxmlformats.org/officeDocument/2006/customXml" ds:itemID="{CB7C9557-E3A8-404C-8EE0-E5F00770688D}">
  <ds:schemaRefs>
    <ds:schemaRef ds:uri="http://schemas.openxmlformats.org/officeDocument/2006/bibliography"/>
  </ds:schemaRefs>
</ds:datastoreItem>
</file>

<file path=customXml/itemProps4.xml><?xml version="1.0" encoding="utf-8"?>
<ds:datastoreItem xmlns:ds="http://schemas.openxmlformats.org/officeDocument/2006/customXml" ds:itemID="{C4E6298F-1149-45A5-828A-53679FE81D4D}">
  <ds:schemaRefs>
    <ds:schemaRef ds:uri="http://schemas.microsoft.com/sharepoint/v3/contenttype/forms"/>
  </ds:schemaRefs>
</ds:datastoreItem>
</file>

<file path=customXml/itemProps5.xml><?xml version="1.0" encoding="utf-8"?>
<ds:datastoreItem xmlns:ds="http://schemas.openxmlformats.org/officeDocument/2006/customXml" ds:itemID="{3612BCE8-C237-42C7-A923-433ED92AEAEC}">
  <ds:schemaRefs>
    <ds:schemaRef ds:uri="http://purl.org/dc/terms/"/>
    <ds:schemaRef ds:uri="8430d550-c2bd-4ade-ae56-0b82b076c53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2469</Words>
  <Characters>14351</Characters>
  <Application>Microsoft Office Word</Application>
  <DocSecurity>0</DocSecurity>
  <Lines>119</Lines>
  <Paragraphs>33</Paragraphs>
  <ScaleCrop>false</ScaleCrop>
  <Company>Edison International</Company>
  <LinksUpToDate>false</LinksUpToDate>
  <CharactersWithSpaces>16787</CharactersWithSpaces>
  <SharedDoc>false</SharedDoc>
  <HLinks>
    <vt:vector size="30" baseType="variant">
      <vt:variant>
        <vt:i4>4259923</vt:i4>
      </vt:variant>
      <vt:variant>
        <vt:i4>3</vt:i4>
      </vt:variant>
      <vt:variant>
        <vt:i4>0</vt:i4>
      </vt:variant>
      <vt:variant>
        <vt:i4>5</vt:i4>
      </vt:variant>
      <vt:variant>
        <vt:lpwstr>https://www.mdaqmd.ca.gov/home/showpublisheddocument/8510/638126583450266235</vt:lpwstr>
      </vt:variant>
      <vt:variant>
        <vt:lpwstr/>
      </vt:variant>
      <vt:variant>
        <vt:i4>1310730</vt:i4>
      </vt:variant>
      <vt:variant>
        <vt:i4>0</vt:i4>
      </vt:variant>
      <vt:variant>
        <vt:i4>0</vt:i4>
      </vt:variant>
      <vt:variant>
        <vt:i4>5</vt:i4>
      </vt:variant>
      <vt:variant>
        <vt:lpwstr>https://oehha.ca.gov/media/downloads/crnr/2015guidancemanual.pdf</vt:lpwstr>
      </vt:variant>
      <vt:variant>
        <vt:lpwstr/>
      </vt:variant>
      <vt:variant>
        <vt:i4>3997787</vt:i4>
      </vt:variant>
      <vt:variant>
        <vt:i4>6</vt:i4>
      </vt:variant>
      <vt:variant>
        <vt:i4>0</vt:i4>
      </vt:variant>
      <vt:variant>
        <vt:i4>5</vt:i4>
      </vt:variant>
      <vt:variant>
        <vt:lpwstr>mailto:Thomas.Diaz@sce.com</vt:lpwstr>
      </vt:variant>
      <vt:variant>
        <vt:lpwstr/>
      </vt:variant>
      <vt:variant>
        <vt:i4>5636153</vt:i4>
      </vt:variant>
      <vt:variant>
        <vt:i4>3</vt:i4>
      </vt:variant>
      <vt:variant>
        <vt:i4>0</vt:i4>
      </vt:variant>
      <vt:variant>
        <vt:i4>5</vt:i4>
      </vt:variant>
      <vt:variant>
        <vt:lpwstr>mailto:Danielle.Ferralez@sce.com</vt:lpwstr>
      </vt:variant>
      <vt:variant>
        <vt:lpwstr/>
      </vt:variant>
      <vt:variant>
        <vt:i4>3997787</vt:i4>
      </vt:variant>
      <vt:variant>
        <vt:i4>0</vt:i4>
      </vt:variant>
      <vt:variant>
        <vt:i4>0</vt:i4>
      </vt:variant>
      <vt:variant>
        <vt:i4>5</vt:i4>
      </vt:variant>
      <vt:variant>
        <vt:lpwstr>mailto:Thomas.Diaz@sce.com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Peaker_SEO-1</dc:title>
  <dc:subject>AIR EMISSIONS COMPLIANCE STATION ORDER</dc:subject>
  <dc:creator>Cyril Jose</dc:creator>
  <cp:keywords/>
  <dc:description/>
  <cp:lastModifiedBy>Thomas Diaz</cp:lastModifiedBy>
  <cp:revision>139</cp:revision>
  <cp:lastPrinted>2022-09-03T00:29:00Z</cp:lastPrinted>
  <dcterms:created xsi:type="dcterms:W3CDTF">2025-09-29T22:27:00Z</dcterms:created>
  <dcterms:modified xsi:type="dcterms:W3CDTF">2025-10-10T05:22:00Z</dcterms:modified>
  <cp:contentStatus>(5) Approved For Case Admin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0x010100DAF5A03465C0FE45BA1BA79CB4476528</vt:lpwstr>
  </property>
  <property fmtid="{D5CDD505-2E9C-101B-9397-08002B2CF9AE}" pid="3" name="AuthorIds_UIVersion_2048">
    <vt:lpwstr>16</vt:lpwstr>
  </property>
  <property fmtid="{D5CDD505-2E9C-101B-9397-08002B2CF9AE}" pid="4" name="MediaServiceImageTags">
    <vt:lpwstr/>
  </property>
  <property fmtid="{D5CDD505-2E9C-101B-9397-08002B2CF9AE}" pid="5" name="MSIP_Label_bc3dd1c7-2c40-4a31-84b2-bec599b321a0_Enabled">
    <vt:lpwstr>true</vt:lpwstr>
  </property>
  <property fmtid="{D5CDD505-2E9C-101B-9397-08002B2CF9AE}" pid="6" name="MSIP_Label_bc3dd1c7-2c40-4a31-84b2-bec599b321a0_SetDate">
    <vt:lpwstr>2023-01-06T23:09:39Z</vt:lpwstr>
  </property>
  <property fmtid="{D5CDD505-2E9C-101B-9397-08002B2CF9AE}" pid="7" name="MSIP_Label_bc3dd1c7-2c40-4a31-84b2-bec599b321a0_Method">
    <vt:lpwstr>Standard</vt:lpwstr>
  </property>
  <property fmtid="{D5CDD505-2E9C-101B-9397-08002B2CF9AE}" pid="8" name="MSIP_Label_bc3dd1c7-2c40-4a31-84b2-bec599b321a0_Name">
    <vt:lpwstr>bc3dd1c7-2c40-4a31-84b2-bec599b321a0</vt:lpwstr>
  </property>
  <property fmtid="{D5CDD505-2E9C-101B-9397-08002B2CF9AE}" pid="9" name="MSIP_Label_bc3dd1c7-2c40-4a31-84b2-bec599b321a0_SiteId">
    <vt:lpwstr>5b2a8fee-4c95-4bdc-8aae-196f8aacb1b6</vt:lpwstr>
  </property>
  <property fmtid="{D5CDD505-2E9C-101B-9397-08002B2CF9AE}" pid="10" name="MSIP_Label_bc3dd1c7-2c40-4a31-84b2-bec599b321a0_ActionId">
    <vt:lpwstr>3b28356e-3b8f-45dc-a3bc-821bdfc317ed</vt:lpwstr>
  </property>
  <property fmtid="{D5CDD505-2E9C-101B-9397-08002B2CF9AE}" pid="11" name="MSIP_Label_bc3dd1c7-2c40-4a31-84b2-bec599b321a0_ContentBits">
    <vt:lpwstr>0</vt:lpwstr>
  </property>
  <property fmtid="{D5CDD505-2E9C-101B-9397-08002B2CF9AE}" pid="12" name="cf0f9a78bd504807a2e2623e4631b3fa">
    <vt:lpwstr/>
  </property>
  <property fmtid="{D5CDD505-2E9C-101B-9397-08002B2CF9AE}" pid="13" name="b01666ef1c1d4feda5610ef2152091e3">
    <vt:lpwstr/>
  </property>
  <property fmtid="{D5CDD505-2E9C-101B-9397-08002B2CF9AE}" pid="14" name="h19982cb4b68468f87fd990f143edc70">
    <vt:lpwstr/>
  </property>
  <property fmtid="{D5CDD505-2E9C-101B-9397-08002B2CF9AE}" pid="15" name="p966c3bd56b4429f8be8750bc2889a10">
    <vt:lpwstr/>
  </property>
  <property fmtid="{D5CDD505-2E9C-101B-9397-08002B2CF9AE}" pid="16" name="SCE_x0020_Access_x0020_Classification">
    <vt:lpwstr/>
  </property>
  <property fmtid="{D5CDD505-2E9C-101B-9397-08002B2CF9AE}" pid="17" name="SCE_x0020_Handling_x0020_Classifications">
    <vt:lpwstr/>
  </property>
  <property fmtid="{D5CDD505-2E9C-101B-9397-08002B2CF9AE}" pid="18" name="SCE_x0020_Owner">
    <vt:lpwstr/>
  </property>
  <property fmtid="{D5CDD505-2E9C-101B-9397-08002B2CF9AE}" pid="19" name="SCEDocumentType">
    <vt:lpwstr/>
  </property>
  <property fmtid="{D5CDD505-2E9C-101B-9397-08002B2CF9AE}" pid="20" name="TaxCatchAll">
    <vt:lpwstr/>
  </property>
  <property fmtid="{D5CDD505-2E9C-101B-9397-08002B2CF9AE}" pid="21" name="SCE Handling Classifications">
    <vt:lpwstr/>
  </property>
  <property fmtid="{D5CDD505-2E9C-101B-9397-08002B2CF9AE}" pid="22" name="SCE Owner">
    <vt:lpwstr/>
  </property>
  <property fmtid="{D5CDD505-2E9C-101B-9397-08002B2CF9AE}" pid="23" name="SCE Access Classification">
    <vt:lpwstr/>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Data Request Set Name1">
    <vt:lpwstr>ED-SCE-EPL-005</vt:lpwstr>
  </property>
  <property fmtid="{D5CDD505-2E9C-101B-9397-08002B2CF9AE}" pid="31" name="Data Request Set Name">
    <vt:lpwstr>DR - 46670 DR5-2</vt:lpwstr>
  </property>
  <property fmtid="{D5CDD505-2E9C-101B-9397-08002B2CF9AE}" pid="32" name="Party">
    <vt:lpwstr>40</vt:lpwstr>
  </property>
  <property fmtid="{D5CDD505-2E9C-101B-9397-08002B2CF9AE}" pid="33" name="Assignee">
    <vt:lpwstr>4362</vt:lpwstr>
  </property>
  <property fmtid="{D5CDD505-2E9C-101B-9397-08002B2CF9AE}" pid="34" name="RimsSpid">
    <vt:lpwstr>22100</vt:lpwstr>
  </property>
  <property fmtid="{D5CDD505-2E9C-101B-9397-08002B2CF9AE}" pid="35" name="Document Review Status">
    <vt:lpwstr>Pending for Case Admin</vt:lpwstr>
  </property>
  <property fmtid="{D5CDD505-2E9C-101B-9397-08002B2CF9AE}" pid="36" name="_dlc_DocIdItemGuid">
    <vt:lpwstr>5980c4dd-64bd-43a5-b286-8c84c3b0bbad</vt:lpwstr>
  </property>
  <property fmtid="{D5CDD505-2E9C-101B-9397-08002B2CF9AE}" pid="37" name="lcf76f155ced4ddcb4097134ff3c332f">
    <vt:lpwstr/>
  </property>
  <property fmtid="{D5CDD505-2E9C-101B-9397-08002B2CF9AE}" pid="38" name="Volume">
    <vt:lpwstr/>
  </property>
  <property fmtid="{D5CDD505-2E9C-101B-9397-08002B2CF9AE}" pid="39" name="_docset_NoMedatataSyncRequired">
    <vt:lpwstr>True</vt:lpwstr>
  </property>
  <property fmtid="{D5CDD505-2E9C-101B-9397-08002B2CF9AE}" pid="40" name="Exhibit">
    <vt:lpwstr/>
  </property>
  <property fmtid="{D5CDD505-2E9C-101B-9397-08002B2CF9AE}" pid="41" name="docLang">
    <vt:lpwstr>en</vt:lpwstr>
  </property>
</Properties>
</file>